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9D271" w14:textId="77777777" w:rsidR="00EF5703" w:rsidRDefault="005528E6">
      <w:pPr>
        <w:pStyle w:val="Standard"/>
        <w:rPr>
          <w:rFonts w:cs="Calibri" w:hint="eastAsia"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anchor distT="0" distB="0" distL="114300" distR="114300" simplePos="0" relativeHeight="11" behindDoc="0" locked="0" layoutInCell="1" allowOverlap="1" wp14:anchorId="0DC5DACD" wp14:editId="7A67AD2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0760" cy="1440360"/>
            <wp:effectExtent l="0" t="0" r="3690" b="7440"/>
            <wp:wrapNone/>
            <wp:docPr id="113068130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760" cy="1440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sz w:val="28"/>
          <w:szCs w:val="28"/>
        </w:rPr>
        <w:t>ZAŁĄCZNIK DO UCHWAŁY NR</w:t>
      </w:r>
    </w:p>
    <w:p w14:paraId="2D8AFD16" w14:textId="77777777" w:rsidR="00EF5703" w:rsidRDefault="005528E6">
      <w:pPr>
        <w:pStyle w:val="Standard"/>
        <w:rPr>
          <w:rFonts w:cs="Calibri" w:hint="eastAsia"/>
          <w:sz w:val="28"/>
          <w:szCs w:val="28"/>
        </w:rPr>
      </w:pPr>
      <w:r>
        <w:rPr>
          <w:rFonts w:cs="Calibri"/>
          <w:sz w:val="28"/>
          <w:szCs w:val="28"/>
        </w:rPr>
        <w:t>RADY GMINY OSTRÓW</w:t>
      </w:r>
    </w:p>
    <w:p w14:paraId="481C0C22" w14:textId="77777777" w:rsidR="00EF5703" w:rsidRDefault="005528E6">
      <w:pPr>
        <w:pStyle w:val="Standard"/>
        <w:rPr>
          <w:rFonts w:cs="Calibri" w:hint="eastAsia"/>
          <w:sz w:val="28"/>
          <w:szCs w:val="28"/>
        </w:rPr>
      </w:pPr>
      <w:r>
        <w:rPr>
          <w:rFonts w:cs="Calibri"/>
          <w:sz w:val="28"/>
          <w:szCs w:val="28"/>
        </w:rPr>
        <w:t>Z DNIA</w:t>
      </w:r>
    </w:p>
    <w:p w14:paraId="770A57B4" w14:textId="77777777" w:rsidR="00EF5703" w:rsidRDefault="005528E6">
      <w:pPr>
        <w:pStyle w:val="Standard"/>
        <w:spacing w:before="6120" w:line="640" w:lineRule="exact"/>
        <w:jc w:val="right"/>
        <w:rPr>
          <w:rFonts w:cs="Calibri" w:hint="eastAsia"/>
          <w:caps/>
          <w:sz w:val="40"/>
          <w:szCs w:val="40"/>
        </w:rPr>
      </w:pPr>
      <w:r>
        <w:rPr>
          <w:rFonts w:cs="Calibri"/>
          <w:caps/>
          <w:sz w:val="40"/>
          <w:szCs w:val="40"/>
        </w:rPr>
        <w:t>gminny Program</w:t>
      </w:r>
    </w:p>
    <w:p w14:paraId="62D38F0C" w14:textId="77777777" w:rsidR="00EF5703" w:rsidRDefault="005528E6">
      <w:pPr>
        <w:pStyle w:val="Standard"/>
        <w:spacing w:line="640" w:lineRule="exact"/>
        <w:jc w:val="right"/>
        <w:rPr>
          <w:rFonts w:cs="Calibri" w:hint="eastAsia"/>
          <w:caps/>
          <w:sz w:val="40"/>
          <w:szCs w:val="40"/>
        </w:rPr>
      </w:pPr>
      <w:r>
        <w:rPr>
          <w:rFonts w:cs="Calibri"/>
          <w:caps/>
          <w:sz w:val="40"/>
          <w:szCs w:val="40"/>
        </w:rPr>
        <w:t>Przeciwdziałania przemocy domowej</w:t>
      </w:r>
    </w:p>
    <w:p w14:paraId="6923A689" w14:textId="77777777" w:rsidR="00EF5703" w:rsidRDefault="005528E6">
      <w:pPr>
        <w:pStyle w:val="Standard"/>
        <w:spacing w:line="640" w:lineRule="exact"/>
        <w:ind w:left="-567"/>
        <w:jc w:val="right"/>
        <w:rPr>
          <w:rFonts w:cs="Calibri" w:hint="eastAsia"/>
          <w:caps/>
          <w:sz w:val="40"/>
          <w:szCs w:val="40"/>
        </w:rPr>
      </w:pPr>
      <w:r>
        <w:rPr>
          <w:rFonts w:cs="Calibri"/>
          <w:caps/>
          <w:sz w:val="40"/>
          <w:szCs w:val="40"/>
        </w:rPr>
        <w:t>i OCHRONY osób doznających PRZEMOCY domowej</w:t>
      </w:r>
    </w:p>
    <w:p w14:paraId="17B8B42F" w14:textId="77777777" w:rsidR="00EF5703" w:rsidRDefault="005528E6">
      <w:pPr>
        <w:pStyle w:val="Standard"/>
        <w:spacing w:line="640" w:lineRule="exact"/>
        <w:jc w:val="right"/>
        <w:rPr>
          <w:rFonts w:cs="Calibri" w:hint="eastAsia"/>
          <w:caps/>
          <w:sz w:val="40"/>
          <w:szCs w:val="40"/>
        </w:rPr>
      </w:pPr>
      <w:r>
        <w:rPr>
          <w:rFonts w:cs="Calibri"/>
          <w:caps/>
          <w:sz w:val="40"/>
          <w:szCs w:val="40"/>
        </w:rPr>
        <w:t>gminy ostrów</w:t>
      </w:r>
    </w:p>
    <w:p w14:paraId="23E51D75" w14:textId="77777777" w:rsidR="00EF5703" w:rsidRDefault="005528E6">
      <w:pPr>
        <w:pStyle w:val="Standard"/>
        <w:spacing w:line="640" w:lineRule="exact"/>
        <w:jc w:val="right"/>
        <w:rPr>
          <w:rFonts w:hint="eastAsia"/>
        </w:rPr>
      </w:pPr>
      <w:r>
        <w:rPr>
          <w:rFonts w:cs="Calibri"/>
          <w:caps/>
          <w:sz w:val="40"/>
          <w:szCs w:val="40"/>
        </w:rPr>
        <w:t xml:space="preserve">na lata </w:t>
      </w:r>
      <w:r>
        <w:rPr>
          <w:rFonts w:cs="Calibri"/>
          <w:caps/>
          <w:color w:val="000000"/>
          <w:sz w:val="40"/>
          <w:szCs w:val="40"/>
        </w:rPr>
        <w:t>2024-2030</w:t>
      </w:r>
    </w:p>
    <w:p w14:paraId="27A7D5B1" w14:textId="77777777" w:rsidR="00EF5703" w:rsidRDefault="00EF5703">
      <w:pPr>
        <w:pStyle w:val="Standard"/>
        <w:spacing w:line="640" w:lineRule="exact"/>
        <w:jc w:val="right"/>
        <w:rPr>
          <w:rFonts w:cs="Calibri" w:hint="eastAsia"/>
          <w:caps/>
          <w:color w:val="FF3333"/>
          <w:sz w:val="40"/>
          <w:szCs w:val="40"/>
        </w:rPr>
      </w:pPr>
    </w:p>
    <w:p w14:paraId="6CBDA603" w14:textId="77777777" w:rsidR="00EF5703" w:rsidRDefault="00EF5703">
      <w:pPr>
        <w:pStyle w:val="Standard"/>
        <w:spacing w:line="640" w:lineRule="exact"/>
        <w:jc w:val="right"/>
        <w:rPr>
          <w:rFonts w:cs="Calibri" w:hint="eastAsia"/>
          <w:caps/>
          <w:color w:val="FF3333"/>
          <w:sz w:val="40"/>
          <w:szCs w:val="40"/>
        </w:rPr>
      </w:pPr>
    </w:p>
    <w:p w14:paraId="4296C291" w14:textId="77777777" w:rsidR="00EF5703" w:rsidRDefault="00EF5703">
      <w:pPr>
        <w:pStyle w:val="Standard"/>
        <w:spacing w:line="640" w:lineRule="exact"/>
        <w:jc w:val="right"/>
        <w:rPr>
          <w:rFonts w:cs="Calibri" w:hint="eastAsia"/>
          <w:caps/>
          <w:color w:val="FF3333"/>
          <w:sz w:val="40"/>
          <w:szCs w:val="40"/>
        </w:rPr>
      </w:pPr>
    </w:p>
    <w:p w14:paraId="2CB309B9" w14:textId="77777777" w:rsidR="00EF5703" w:rsidRDefault="00EF5703">
      <w:pPr>
        <w:pStyle w:val="Standard"/>
        <w:spacing w:line="640" w:lineRule="exact"/>
        <w:jc w:val="right"/>
        <w:rPr>
          <w:rFonts w:cs="Calibri" w:hint="eastAsia"/>
          <w:caps/>
          <w:color w:val="FF3333"/>
          <w:sz w:val="40"/>
          <w:szCs w:val="40"/>
        </w:rPr>
      </w:pPr>
    </w:p>
    <w:p w14:paraId="6B88B7E6" w14:textId="77777777" w:rsidR="00EF5703" w:rsidRDefault="00EF5703">
      <w:pPr>
        <w:pStyle w:val="Standard"/>
        <w:spacing w:line="640" w:lineRule="exact"/>
        <w:jc w:val="right"/>
        <w:rPr>
          <w:rFonts w:cs="Calibri" w:hint="eastAsia"/>
          <w:caps/>
          <w:color w:val="FF3333"/>
          <w:sz w:val="40"/>
          <w:szCs w:val="40"/>
        </w:rPr>
      </w:pPr>
    </w:p>
    <w:p w14:paraId="7703ED82" w14:textId="77777777" w:rsidR="00EF5703" w:rsidRDefault="005528E6">
      <w:pPr>
        <w:pStyle w:val="Standard"/>
        <w:spacing w:after="240" w:line="360" w:lineRule="auto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SPIS TREŚCI</w:t>
      </w:r>
    </w:p>
    <w:p w14:paraId="6CBB9746" w14:textId="77777777" w:rsidR="00EF5703" w:rsidRDefault="005528E6">
      <w:pPr>
        <w:pStyle w:val="Contents1"/>
      </w:pPr>
      <w:r>
        <w:rPr>
          <w:rFonts w:ascii="Liberation Serif" w:eastAsia="SimSun" w:hAnsi="Liberation Serif" w:cs="Arial"/>
          <w:b w:val="0"/>
          <w:sz w:val="24"/>
        </w:rPr>
        <w:fldChar w:fldCharType="begin"/>
      </w:r>
      <w:r>
        <w:instrText xml:space="preserve"> TOC \o "1-9" \u \h </w:instrText>
      </w:r>
      <w:r>
        <w:rPr>
          <w:rFonts w:ascii="Liberation Serif" w:eastAsia="SimSun" w:hAnsi="Liberation Serif" w:cs="Arial"/>
          <w:b w:val="0"/>
          <w:sz w:val="24"/>
        </w:rPr>
        <w:fldChar w:fldCharType="separate"/>
      </w:r>
      <w:hyperlink w:anchor="_Toc147752532" w:history="1">
        <w:r>
          <w:rPr>
            <w:rStyle w:val="IndexLink"/>
          </w:rPr>
          <w:t>WPROWADZENIE</w:t>
        </w:r>
        <w:r>
          <w:rPr>
            <w:rStyle w:val="IndexLink"/>
          </w:rPr>
          <w:tab/>
          <w:t>3</w:t>
        </w:r>
      </w:hyperlink>
    </w:p>
    <w:p w14:paraId="73A74CCA" w14:textId="77777777" w:rsidR="00EF5703" w:rsidRDefault="005528E6">
      <w:pPr>
        <w:pStyle w:val="Contents1"/>
      </w:pPr>
      <w:hyperlink w:anchor="_Toc147752533" w:history="1">
        <w:r>
          <w:rPr>
            <w:rStyle w:val="IndexLink"/>
          </w:rPr>
          <w:t>I. PODSTAWY PRAWNE TWORZENIA PROGRAMU</w:t>
        </w:r>
        <w:r>
          <w:rPr>
            <w:rStyle w:val="IndexLink"/>
          </w:rPr>
          <w:tab/>
          <w:t>6</w:t>
        </w:r>
      </w:hyperlink>
    </w:p>
    <w:p w14:paraId="7439E507" w14:textId="77777777" w:rsidR="00EF5703" w:rsidRDefault="005528E6">
      <w:pPr>
        <w:pStyle w:val="Contents1"/>
      </w:pPr>
      <w:hyperlink w:anchor="_Toc147752534" w:history="1">
        <w:r>
          <w:rPr>
            <w:rStyle w:val="IndexLink"/>
          </w:rPr>
          <w:t>II. INFORMACJE OGÓLNE O MIEŚCIE</w:t>
        </w:r>
        <w:r>
          <w:rPr>
            <w:rStyle w:val="IndexLink"/>
          </w:rPr>
          <w:tab/>
          <w:t>6</w:t>
        </w:r>
      </w:hyperlink>
    </w:p>
    <w:p w14:paraId="6C14434A" w14:textId="77777777" w:rsidR="00EF5703" w:rsidRDefault="005528E6">
      <w:pPr>
        <w:pStyle w:val="Contents1"/>
      </w:pPr>
      <w:hyperlink w:anchor="_Toc147752535" w:history="1">
        <w:r>
          <w:rPr>
            <w:rStyle w:val="IndexLink"/>
          </w:rPr>
          <w:t>III. DIAGNOZA ZJAWISKA PRZEMOCY DOMOWEJ W MIEŚCIE</w:t>
        </w:r>
        <w:r>
          <w:rPr>
            <w:rStyle w:val="IndexLink"/>
          </w:rPr>
          <w:tab/>
          <w:t>9</w:t>
        </w:r>
      </w:hyperlink>
    </w:p>
    <w:p w14:paraId="60665090" w14:textId="77777777" w:rsidR="00EF5703" w:rsidRDefault="005528E6">
      <w:pPr>
        <w:pStyle w:val="Contents2"/>
      </w:pPr>
      <w:hyperlink w:anchor="_Toc147752536" w:history="1">
        <w:r>
          <w:rPr>
            <w:rStyle w:val="IndexLink"/>
          </w:rPr>
          <w:t>1. STOSOWANIE AGRESJI I PRZEMOCY PRZEZ DZIECI I MŁODZIEŻ SZKOLNĄ ORAZ W ŚRODOWISKU RODZINNYM</w:t>
        </w:r>
        <w:r>
          <w:rPr>
            <w:rStyle w:val="IndexLink"/>
          </w:rPr>
          <w:tab/>
          <w:t>9</w:t>
        </w:r>
      </w:hyperlink>
    </w:p>
    <w:p w14:paraId="502D86B1" w14:textId="77777777" w:rsidR="00EF5703" w:rsidRDefault="005528E6">
      <w:pPr>
        <w:pStyle w:val="Contents2"/>
      </w:pPr>
      <w:hyperlink w:anchor="_Toc147752537" w:history="1">
        <w:r>
          <w:rPr>
            <w:rStyle w:val="IndexLink"/>
            <w:spacing w:val="-2"/>
          </w:rPr>
          <w:t>2. ZJAWISKO PRZEMOCY DOMOWEJ W ŚRODOWISKU LOKALNYM</w:t>
        </w:r>
      </w:hyperlink>
      <w:hyperlink w:anchor="_Toc147752537" w:history="1">
        <w:r>
          <w:rPr>
            <w:rStyle w:val="IndexLink"/>
          </w:rPr>
          <w:tab/>
          <w:t>11</w:t>
        </w:r>
      </w:hyperlink>
    </w:p>
    <w:p w14:paraId="7D952118" w14:textId="77777777" w:rsidR="00EF5703" w:rsidRDefault="005528E6">
      <w:pPr>
        <w:pStyle w:val="Contents2"/>
      </w:pPr>
      <w:hyperlink w:anchor="_Toc147752538" w:history="1">
        <w:r>
          <w:rPr>
            <w:rStyle w:val="IndexLink"/>
          </w:rPr>
          <w:t>3. ANALIZA SWOT</w:t>
        </w:r>
        <w:r>
          <w:rPr>
            <w:rStyle w:val="IndexLink"/>
          </w:rPr>
          <w:tab/>
          <w:t>17</w:t>
        </w:r>
      </w:hyperlink>
    </w:p>
    <w:p w14:paraId="5D238C07" w14:textId="77777777" w:rsidR="00EF5703" w:rsidRDefault="005528E6">
      <w:pPr>
        <w:pStyle w:val="Contents2"/>
      </w:pPr>
      <w:hyperlink w:anchor="_Toc147752539" w:history="1">
        <w:r>
          <w:rPr>
            <w:rStyle w:val="IndexLink"/>
          </w:rPr>
          <w:t>4. POMOC I WSPARCIE DLA OSÓB I RODZIN Z PROBLEMEM PRZEMOCY DOMOWEJ</w:t>
        </w:r>
        <w:r>
          <w:rPr>
            <w:rStyle w:val="IndexLink"/>
          </w:rPr>
          <w:tab/>
          <w:t>18</w:t>
        </w:r>
      </w:hyperlink>
    </w:p>
    <w:p w14:paraId="37BFE18E" w14:textId="77777777" w:rsidR="00EF5703" w:rsidRDefault="005528E6">
      <w:pPr>
        <w:pStyle w:val="Contents1"/>
      </w:pPr>
      <w:hyperlink w:anchor="_Toc147752540" w:history="1">
        <w:r>
          <w:rPr>
            <w:rStyle w:val="IndexLink"/>
          </w:rPr>
          <w:t>IV. CELE I ZADANIA</w:t>
        </w:r>
        <w:r>
          <w:rPr>
            <w:rStyle w:val="IndexLink"/>
          </w:rPr>
          <w:tab/>
          <w:t>20</w:t>
        </w:r>
      </w:hyperlink>
    </w:p>
    <w:p w14:paraId="573CC579" w14:textId="77777777" w:rsidR="00EF5703" w:rsidRDefault="005528E6">
      <w:pPr>
        <w:pStyle w:val="Contents1"/>
      </w:pPr>
      <w:hyperlink w:anchor="_Toc147752541" w:history="1">
        <w:r>
          <w:rPr>
            <w:rStyle w:val="IndexLink"/>
          </w:rPr>
          <w:t>V. ODBIORCY PROGRAMU</w:t>
        </w:r>
        <w:r>
          <w:rPr>
            <w:rStyle w:val="IndexLink"/>
          </w:rPr>
          <w:tab/>
          <w:t>26</w:t>
        </w:r>
      </w:hyperlink>
    </w:p>
    <w:p w14:paraId="51709856" w14:textId="77777777" w:rsidR="00EF5703" w:rsidRDefault="005528E6">
      <w:pPr>
        <w:pStyle w:val="Contents1"/>
      </w:pPr>
      <w:hyperlink w:anchor="_Toc147752542" w:history="1">
        <w:r>
          <w:rPr>
            <w:rStyle w:val="IndexLink"/>
          </w:rPr>
          <w:t>VI. PRZEWIDYWANE EFEKTY REALIZACJI PROGRAMU</w:t>
        </w:r>
        <w:r>
          <w:rPr>
            <w:rStyle w:val="IndexLink"/>
          </w:rPr>
          <w:tab/>
          <w:t>27</w:t>
        </w:r>
      </w:hyperlink>
    </w:p>
    <w:p w14:paraId="6790EBDD" w14:textId="77777777" w:rsidR="00EF5703" w:rsidRDefault="005528E6">
      <w:pPr>
        <w:pStyle w:val="Contents1"/>
      </w:pPr>
      <w:hyperlink w:anchor="_Toc147752543" w:history="1">
        <w:r>
          <w:rPr>
            <w:rStyle w:val="IndexLink"/>
          </w:rPr>
          <w:t>VII. FINANSOWANIE PROGRAMU</w:t>
        </w:r>
        <w:r>
          <w:rPr>
            <w:rStyle w:val="IndexLink"/>
          </w:rPr>
          <w:tab/>
          <w:t>27</w:t>
        </w:r>
      </w:hyperlink>
    </w:p>
    <w:p w14:paraId="3DB56835" w14:textId="77777777" w:rsidR="00EF5703" w:rsidRDefault="005528E6">
      <w:pPr>
        <w:pStyle w:val="Contents1"/>
      </w:pPr>
      <w:hyperlink w:anchor="_Toc147752544" w:history="1">
        <w:r>
          <w:rPr>
            <w:rStyle w:val="IndexLink"/>
          </w:rPr>
          <w:t>VIII. WDRAŻANIE, MONITOROWANIE I EWALUACJA PROGRAMU</w:t>
        </w:r>
        <w:r>
          <w:rPr>
            <w:rStyle w:val="IndexLink"/>
          </w:rPr>
          <w:tab/>
          <w:t>28</w:t>
        </w:r>
      </w:hyperlink>
    </w:p>
    <w:p w14:paraId="736B9ACF" w14:textId="77777777" w:rsidR="00EF5703" w:rsidRDefault="005528E6">
      <w:pPr>
        <w:pStyle w:val="Contents3"/>
        <w:tabs>
          <w:tab w:val="right" w:leader="dot" w:pos="9061"/>
        </w:tabs>
      </w:pPr>
      <w:hyperlink w:anchor="_Toc147752545" w:history="1">
        <w:r>
          <w:rPr>
            <w:rStyle w:val="IndexLink"/>
          </w:rPr>
          <w:t>SPIS TABEL I WYKRESÓW</w:t>
        </w:r>
        <w:r>
          <w:rPr>
            <w:rStyle w:val="IndexLink"/>
          </w:rPr>
          <w:tab/>
          <w:t>29</w:t>
        </w:r>
      </w:hyperlink>
    </w:p>
    <w:p w14:paraId="021EE413" w14:textId="77777777" w:rsidR="00EF5703" w:rsidRDefault="00EF5703">
      <w:pPr>
        <w:pStyle w:val="Standard"/>
        <w:tabs>
          <w:tab w:val="right" w:leader="dot" w:pos="9406"/>
        </w:tabs>
        <w:rPr>
          <w:rFonts w:ascii="Verdana" w:hAnsi="Verdana"/>
          <w:b/>
          <w:sz w:val="20"/>
        </w:rPr>
      </w:pPr>
    </w:p>
    <w:p w14:paraId="76205D87" w14:textId="77777777" w:rsidR="00EF5703" w:rsidRDefault="005528E6">
      <w:pPr>
        <w:pStyle w:val="Nowastrategia-poziom1"/>
        <w:spacing w:after="240"/>
        <w:rPr>
          <w:rFonts w:ascii="Verdana" w:hAnsi="Verdana"/>
          <w:sz w:val="22"/>
        </w:rPr>
      </w:pPr>
      <w:r>
        <w:fldChar w:fldCharType="end"/>
      </w:r>
      <w:bookmarkStart w:id="0" w:name="_Toc147752532"/>
      <w:bookmarkEnd w:id="0"/>
      <w:r>
        <w:rPr>
          <w:rFonts w:ascii="Verdana" w:hAnsi="Verdana"/>
          <w:sz w:val="22"/>
        </w:rPr>
        <w:t>WPROWADZENIE</w:t>
      </w:r>
    </w:p>
    <w:p w14:paraId="52B0FFD3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NewRoman"/>
        </w:rPr>
        <w:t xml:space="preserve">Przemoc domowa jest </w:t>
      </w:r>
      <w:r>
        <w:rPr>
          <w:rFonts w:ascii="Verdana" w:eastAsia="Calibri" w:hAnsi="Verdana" w:cs="Times New Roman"/>
        </w:rPr>
        <w:t xml:space="preserve">poważnym, zataczającym coraz szersze kręgi problemem </w:t>
      </w:r>
      <w:r>
        <w:rPr>
          <w:rFonts w:ascii="Verdana" w:eastAsia="Calibri" w:hAnsi="Verdana" w:cs="TimesNewRomanPSMT"/>
        </w:rPr>
        <w:t xml:space="preserve">o dużej szkodliwości społecznej, który stanowi jedno z </w:t>
      </w:r>
      <w:r>
        <w:rPr>
          <w:rFonts w:ascii="Verdana" w:eastAsia="Calibri" w:hAnsi="Verdana" w:cs="TimesNewRoman"/>
        </w:rPr>
        <w:t xml:space="preserve">podstawowych zagrożeń dla rodziny i jej członków. Polega na </w:t>
      </w:r>
      <w:r>
        <w:rPr>
          <w:rFonts w:ascii="Verdana" w:eastAsia="Calibri" w:hAnsi="Verdana" w:cs="TimesNewRomanPSMT"/>
        </w:rPr>
        <w:t>jednorazowym albo powtarzającym się umyślnym działaniu lub zaniechaniu, wykorzystującym przewagę fizyczną, psychiczną lub ekonomiczną, naruszające prawa lub dobra osobiste osoby doznającej przemocy domowej, w szczególności:</w:t>
      </w:r>
    </w:p>
    <w:p w14:paraId="6B533544" w14:textId="77777777" w:rsidR="00EF5703" w:rsidRDefault="005528E6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narażające tę osobę na niebezpieczeństwo utraty życia, zdrowia lub mienia,</w:t>
      </w:r>
    </w:p>
    <w:p w14:paraId="722F55F4" w14:textId="77777777" w:rsidR="00EF5703" w:rsidRDefault="005528E6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naruszające jej godność, nietykalność cielesną lub wolność, w tym seksualną,</w:t>
      </w:r>
    </w:p>
    <w:p w14:paraId="1D017358" w14:textId="77777777" w:rsidR="00EF5703" w:rsidRDefault="005528E6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lastRenderedPageBreak/>
        <w:t>powodujące szkody na jej zdrowiu fizycznym lub psychicznym, wywołujące u tej osoby cierpienie lub krzywdę,</w:t>
      </w:r>
    </w:p>
    <w:p w14:paraId="5BB2BAA1" w14:textId="77777777" w:rsidR="00EF5703" w:rsidRDefault="005528E6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ograniczające lub pozbawiające tę osobę dostępu do środków finansowych lub możliwości podjęcia pracy lub uzyskania samodzielności finansowej,</w:t>
      </w:r>
    </w:p>
    <w:p w14:paraId="72AE8D26" w14:textId="77777777" w:rsidR="00EF5703" w:rsidRDefault="005528E6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istotnie naruszające prywatność tej osoby lub wzbudzające u niej poczucie zagrożenia, poniżenia lub udręczenia, w tym podejmowane za pomocą środków komunikacji elektronicznej.</w:t>
      </w:r>
    </w:p>
    <w:p w14:paraId="2D69E2C4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Najczęściej osobami, wobec których stosowana jest przemoc domowa, są kobiety i dzieci, nierzadko osoby starsze i z niepełnosprawnością, czasami mężczyźni. Zjawisko to występuje we wszystkich grupach społecznych niezależnie od poziomu wykształcenia czy sytuacji materialnej. Przemoc jest demonstracją siły i chęcią przejęcia kontroli nad drugą osobą, powoduje u osób jej doznających niską samoocenę, poczucie bezsilności i bezradności, ciągły niepokój, depresję oraz choroby związane ze stresem. Dla dzieci doznających lub będących świadkami przemocy jej skutki są nieodwracalne i mogą objawiać się dopiero w życiu dorosłym.</w:t>
      </w:r>
    </w:p>
    <w:p w14:paraId="522D4BB3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NewRomanPSMT"/>
          <w:spacing w:val="-2"/>
        </w:rPr>
        <w:t>W świetle polskiego prawa przemoc domowa jest przestępstwem, które w zależności</w:t>
      </w:r>
      <w:r>
        <w:rPr>
          <w:rFonts w:ascii="Verdana" w:eastAsia="Calibri" w:hAnsi="Verdana" w:cs="TimesNewRomanPSMT"/>
        </w:rPr>
        <w:t xml:space="preserve"> od tego, czy ma charakter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NewRomanPSMT"/>
        </w:rPr>
        <w:t>jednorazowy, czy się powtarza, jest ścigane z różnych artykułów kodeksu karnego. Jeżeli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NewRomanPSMT"/>
        </w:rPr>
        <w:t xml:space="preserve">przemoc ma charakter ciągły, jest kwalifikowana jako przestępstwo polegające na fizycznym </w:t>
      </w:r>
      <w:r>
        <w:rPr>
          <w:rFonts w:ascii="Verdana" w:eastAsia="Calibri" w:hAnsi="Verdana" w:cs="Times New Roman"/>
        </w:rPr>
        <w:t xml:space="preserve">lub psychicznym znęcaniu nad osobą najbliższą lub nad inną osobą </w:t>
      </w:r>
      <w:r>
        <w:rPr>
          <w:rFonts w:ascii="Verdana" w:eastAsia="Calibri" w:hAnsi="Verdana" w:cs="Times New Roman"/>
          <w:spacing w:val="-1"/>
        </w:rPr>
        <w:t>pozostającą w stałym lub przemijającym stosunku zależności od sprawcy albo nad małoletnim</w:t>
      </w:r>
      <w:r>
        <w:rPr>
          <w:rFonts w:ascii="Verdana" w:eastAsia="Calibri" w:hAnsi="Verdana" w:cs="Times New Roman"/>
        </w:rPr>
        <w:t xml:space="preserve"> lub osobą nieporadną ze względu na jej stan psychiczny lub fizyczny (art. 207 KK).</w:t>
      </w:r>
    </w:p>
    <w:p w14:paraId="2EBDEB58" w14:textId="77777777" w:rsidR="00EF5703" w:rsidRDefault="005528E6">
      <w:pPr>
        <w:pStyle w:val="Standard"/>
        <w:shd w:val="clear" w:color="auto" w:fill="FFFFFF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Times New Roman" w:hAnsi="Verdana" w:cs="Times New Roman"/>
        </w:rPr>
        <w:t xml:space="preserve">Podstawowym aktem prawnym, który określa w Polsce </w:t>
      </w:r>
      <w:r>
        <w:rPr>
          <w:rFonts w:ascii="Verdana" w:eastAsia="Calibri" w:hAnsi="Verdana" w:cs="TimesNewRomanPSMT"/>
        </w:rPr>
        <w:t xml:space="preserve">zadania w zakresie przeciwdziałania przemocy domowej oraz zasady postępowania wobec osób doznających </w:t>
      </w:r>
      <w:r>
        <w:rPr>
          <w:rFonts w:ascii="Verdana" w:eastAsia="Calibri" w:hAnsi="Verdana" w:cs="TimesNewRomanPSMT"/>
          <w:spacing w:val="-2"/>
        </w:rPr>
        <w:t xml:space="preserve">przemocy domowej i osób stosujących przemoc domową, </w:t>
      </w:r>
      <w:r>
        <w:rPr>
          <w:rFonts w:ascii="Verdana" w:eastAsia="Times New Roman" w:hAnsi="Verdana" w:cs="Times New Roman"/>
          <w:spacing w:val="-2"/>
        </w:rPr>
        <w:t xml:space="preserve">jest </w:t>
      </w:r>
      <w:r>
        <w:rPr>
          <w:rFonts w:ascii="Verdana" w:eastAsia="Calibri" w:hAnsi="Verdana" w:cs="Times New Roman"/>
          <w:spacing w:val="-2"/>
        </w:rPr>
        <w:t>ustawa z dnia 29 lipca 2005 r.</w:t>
      </w:r>
      <w:r>
        <w:rPr>
          <w:rFonts w:ascii="Verdana" w:eastAsia="Calibri" w:hAnsi="Verdana" w:cs="Times New Roman"/>
        </w:rPr>
        <w:t xml:space="preserve"> o przeciwdziałaniu przemocy domowej. W jej myśl za osobę </w:t>
      </w:r>
      <w:r>
        <w:rPr>
          <w:rFonts w:ascii="Verdana" w:eastAsia="Calibri" w:hAnsi="Verdana" w:cs="TimesNewRomanPSMT"/>
        </w:rPr>
        <w:t xml:space="preserve">doznającą przemocy domowej należy rozumieć osobę wobec której stosowana jest przemoc domowa: małżonka, </w:t>
      </w:r>
      <w:r>
        <w:rPr>
          <w:rFonts w:ascii="Verdana" w:eastAsia="Calibri" w:hAnsi="Verdana" w:cs="TimesNewRomanPSMT"/>
        </w:rPr>
        <w:lastRenderedPageBreak/>
        <w:t>także w przypadku, gdy małżeństwo ustało lub zostało unieważnione, oraz jego wstępnych, zstępnych, rodzeństwo i ich małżonków; wstępnych i zstępnych oraz ich małżonków; rodzeństwo oraz ich wstępnych, zstępnych i ich małżonków; osobę pozostającą w stosunku przysposobienia i jej małżonka oraz ich wstępnych, zstępnych, rodzeństwo i ich małżonków; osobę pozostającą obecnie lub w przeszłości we wspólnym pożyciu oraz jej wstępnych, zstępnych, rodzeństwo i ich małżonków; osobę wspólnie zamieszkującą i gospodarującą oraz jej wstępnych, zstępnych, rodzeństwo i ich małżonków; osobę pozostającą obecnie lub w przeszłości w trwałej relacji uczuciowej lub fizycznej niezależnie od wspólnego zamieszkiwania i gospodarowania; małoletniego. Za osobę stosującą przemoc domową uznaje się z kolei osobę pełnoletnią, która dopuszcza się przemocy domowej, a za świadka przemocy domowej – osobę, która posiada wiedzę na temat stosowania przemocy domowej lub widziały akt przemocy domowej.</w:t>
      </w:r>
    </w:p>
    <w:p w14:paraId="46FA563A" w14:textId="77777777" w:rsidR="00EF5703" w:rsidRDefault="005528E6">
      <w:pPr>
        <w:pStyle w:val="Standard"/>
        <w:shd w:val="clear" w:color="auto" w:fill="FFFFFF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 New Roman"/>
        </w:rPr>
        <w:t>Według zapisów ww. ustawy o</w:t>
      </w:r>
      <w:r>
        <w:rPr>
          <w:rFonts w:ascii="Verdana" w:eastAsia="Calibri" w:hAnsi="Verdana" w:cs="TimesNewRomanPSMT"/>
        </w:rPr>
        <w:t>sobie doznającej przemocy domowej udziela się bezpłatnej pomocy, w szczególności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NewRomanPSMT"/>
        </w:rPr>
        <w:t>w formie: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NewRomanPSMT"/>
        </w:rPr>
        <w:t>poradnictwa medycznego, psychologicznego, prawnego, socjalnego, zawodowego i rodzinnego;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NewRomanPSMT"/>
        </w:rPr>
        <w:t>interwencji kryzysowej i wsparcia;</w:t>
      </w:r>
      <w:r>
        <w:rPr>
          <w:rFonts w:ascii="Verdana" w:eastAsia="Calibri" w:hAnsi="Verdana" w:cs="Times New Roman"/>
        </w:rPr>
        <w:t xml:space="preserve"> ochrony przed dalszym krzywdzeniem, przez uniemożliwienie osobie stosującej przemoc domową korzystania ze wspólnie zajmowanego mieszkania z osobą doznającą przemocy domowej oraz zakazanie kontaktowania się i zbliżania się do osoby doznającej przemocy domowej, zapewnienia osobie doznającej przemocy domowej bezpiecznego schronienia w specjalistycznym ośrodku wsparcia dla osób doznających przemocy domowej, </w:t>
      </w:r>
      <w:r>
        <w:rPr>
          <w:rFonts w:ascii="Verdana" w:eastAsia="Calibri" w:hAnsi="Verdana" w:cs="TimesNewRomanPSMT"/>
        </w:rPr>
        <w:t>badania lekarskiego w celu ustalenia przyczyn i rodzaju uszkodzeń ciała związanych z użyciem przemocy domowej oraz wydania zaświadczenia lekarskiego w tym przedmiocie oraz zapewnienia osobie doznającej przemocy domowej, która nie ma tytułu prawnego do lokalu zajmowanego wspólnie z osobą stosującą przemoc domową, pomocy w uzyskaniu mieszkania oraz informacji o dostępnych ww. formach wsparcia.</w:t>
      </w:r>
    </w:p>
    <w:p w14:paraId="0CCABEF3" w14:textId="77777777" w:rsidR="00EF5703" w:rsidRDefault="005528E6">
      <w:pPr>
        <w:pStyle w:val="Standard"/>
        <w:shd w:val="clear" w:color="auto" w:fill="FFFFFF"/>
        <w:spacing w:line="360" w:lineRule="auto"/>
        <w:ind w:firstLine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lastRenderedPageBreak/>
        <w:t>Wobec osób stosujących przemoc domową zakłada się z kolei stosowanie przewidzianych w ww. ustawie środków mających na celu zapobieganie ich kontaktowaniu się z osobami doznającymi przemocy domowej oraz programów korekcyjno-edukacyjnych i psychologiczno-terapeutycznych.</w:t>
      </w:r>
    </w:p>
    <w:p w14:paraId="590C1584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NewRomanPSMT"/>
        </w:rPr>
        <w:t xml:space="preserve">Zadania w zakresie przeciwdziałania przemocy domowej realizowane są przez organy administracji rządowej i jednostki samorządu terytorialnego. </w:t>
      </w:r>
      <w:r>
        <w:rPr>
          <w:rFonts w:ascii="Verdana" w:eastAsia="Calibri" w:hAnsi="Verdana" w:cs="Times New Roman"/>
        </w:rPr>
        <w:t xml:space="preserve">Na szczeblu gminnym obejmują one </w:t>
      </w:r>
      <w:r>
        <w:rPr>
          <w:rFonts w:ascii="Verdana" w:eastAsia="Calibri" w:hAnsi="Verdana" w:cs="TimesNewRomanPSMT"/>
        </w:rPr>
        <w:t>tworzenie gminnego systemu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NewRomanPSMT"/>
        </w:rPr>
        <w:t>przeciwdziałania przemocy domowej, w tym:</w:t>
      </w:r>
    </w:p>
    <w:p w14:paraId="3FA24D5B" w14:textId="77777777" w:rsidR="00EF5703" w:rsidRDefault="005528E6">
      <w:pPr>
        <w:pStyle w:val="Standard"/>
        <w:numPr>
          <w:ilvl w:val="0"/>
          <w:numId w:val="15"/>
        </w:numPr>
        <w:spacing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opracowanie i realizację gminnego programu przeciwdziałania przemocy domowej i ochrony osób doznających przemocy domowej,</w:t>
      </w:r>
    </w:p>
    <w:p w14:paraId="507E852F" w14:textId="77777777" w:rsidR="00EF5703" w:rsidRDefault="005528E6">
      <w:pPr>
        <w:pStyle w:val="Standard"/>
        <w:numPr>
          <w:ilvl w:val="0"/>
          <w:numId w:val="2"/>
        </w:numPr>
        <w:spacing w:line="360" w:lineRule="auto"/>
        <w:ind w:left="851" w:hanging="425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prowadzenie poradnictwa i interwencji w zakresie przeciwdziałania przemocy domowej w szczególności poprzez działania edukacyjne służące wzmocnieniu opiekuńczych i wychowawczych kompetencji rodziców w rodzinach zagrożonych przemocą domową,</w:t>
      </w:r>
    </w:p>
    <w:p w14:paraId="20C82FD9" w14:textId="77777777" w:rsidR="00EF5703" w:rsidRDefault="005528E6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zapewnienie osobom doznającym przemocy domowej miejsc w ośrodkach wsparcia,</w:t>
      </w:r>
    </w:p>
    <w:p w14:paraId="3AE04E28" w14:textId="77777777" w:rsidR="00EF5703" w:rsidRDefault="005528E6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eastAsia="Calibri" w:hAnsi="Verdana" w:cs="TimesNewRomanPSMT"/>
        </w:rPr>
      </w:pPr>
      <w:r>
        <w:rPr>
          <w:rFonts w:ascii="Verdana" w:eastAsia="Calibri" w:hAnsi="Verdana" w:cs="TimesNewRomanPSMT"/>
        </w:rPr>
        <w:t>tworzenie zespołów interdyscyplinarnych.</w:t>
      </w:r>
    </w:p>
    <w:p w14:paraId="4A232275" w14:textId="77777777" w:rsidR="00EF5703" w:rsidRDefault="005528E6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Verdana" w:eastAsia="Calibri" w:hAnsi="Verdana" w:cs="Times New Roman"/>
        </w:rPr>
        <w:t xml:space="preserve">Niniejszy program </w:t>
      </w:r>
      <w:r>
        <w:rPr>
          <w:rFonts w:ascii="Verdana" w:eastAsia="Calibri" w:hAnsi="Verdana" w:cs="Times New Roman"/>
          <w:spacing w:val="-1"/>
        </w:rPr>
        <w:t xml:space="preserve">został przygotowany w Gminnym Ośrodku Pomocy Społecznej w Ostrowie. Składa się on z kilku części. W pierwszej </w:t>
      </w:r>
      <w:r>
        <w:rPr>
          <w:rFonts w:ascii="Verdana" w:eastAsia="Calibri" w:hAnsi="Verdana" w:cs="Times New Roman"/>
        </w:rPr>
        <w:t>zostały przedstawione podstawy prawne tworzenia programu.</w:t>
      </w:r>
    </w:p>
    <w:p w14:paraId="40EDB8BF" w14:textId="77777777" w:rsidR="00EF5703" w:rsidRDefault="005528E6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Verdana" w:eastAsia="Calibri" w:hAnsi="Verdana" w:cs="Times New Roman"/>
        </w:rPr>
        <w:t xml:space="preserve">Druga i trzecia część programu obejmują informacje ogólne na temat gminy oraz </w:t>
      </w:r>
      <w:r>
        <w:rPr>
          <w:rFonts w:ascii="Verdana" w:eastAsia="Calibri" w:hAnsi="Verdana" w:cs="Times New Roman"/>
          <w:iCs/>
        </w:rPr>
        <w:t xml:space="preserve">diagnozę zjawiska przemocy domowej w gminie, która została przygotowana w oparciu o dane </w:t>
      </w:r>
      <w:r>
        <w:rPr>
          <w:rFonts w:ascii="Verdana" w:eastAsia="Calibri" w:hAnsi="Verdana" w:cs="Times New Roman"/>
        </w:rPr>
        <w:t xml:space="preserve">pozyskane od </w:t>
      </w:r>
      <w:r>
        <w:rPr>
          <w:rFonts w:ascii="Verdana" w:eastAsia="Calibri" w:hAnsi="Verdana" w:cs="Times New Roman"/>
          <w:bCs/>
        </w:rPr>
        <w:t xml:space="preserve">podmiotów działających w gminie bądź obejmujących zasięgiem działania jej mieszkańców oraz </w:t>
      </w:r>
      <w:r>
        <w:rPr>
          <w:rFonts w:ascii="Verdana" w:eastAsia="Calibri" w:hAnsi="Verdana" w:cs="Times New Roman"/>
          <w:iCs/>
        </w:rPr>
        <w:t xml:space="preserve">analizę ankiet skierowanych do </w:t>
      </w:r>
      <w:r>
        <w:rPr>
          <w:rFonts w:ascii="Verdana" w:eastAsia="Calibri" w:hAnsi="Verdana" w:cs="Times New Roman"/>
        </w:rPr>
        <w:t xml:space="preserve">przedstawicieli funkcjonujących w gminie placówek oświatowych oraz </w:t>
      </w:r>
      <w:r>
        <w:rPr>
          <w:rFonts w:ascii="Verdana" w:eastAsia="Calibri" w:hAnsi="Verdana" w:cs="Times New Roman"/>
          <w:iCs/>
        </w:rPr>
        <w:t>mieszkańców, w tym reprezentantów samorządu lokalnego.</w:t>
      </w:r>
    </w:p>
    <w:p w14:paraId="7AD553D8" w14:textId="77777777" w:rsidR="00EF5703" w:rsidRDefault="005528E6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Verdana" w:eastAsia="Calibri" w:hAnsi="Verdana" w:cs="Times New Roman"/>
          <w:iCs/>
        </w:rPr>
        <w:t xml:space="preserve">Czwarta część programu, obejmująca przygotowany w formie zestawień tabelarycznych harmonogram, wyznacza obszary, cele, kierunki </w:t>
      </w:r>
      <w:r>
        <w:rPr>
          <w:rFonts w:ascii="Verdana" w:eastAsia="Calibri" w:hAnsi="Verdana" w:cs="Times New Roman"/>
          <w:iCs/>
        </w:rPr>
        <w:lastRenderedPageBreak/>
        <w:t xml:space="preserve">działań i niezbędne do podjęcia zadania, wskazując </w:t>
      </w:r>
      <w:r>
        <w:rPr>
          <w:rFonts w:ascii="Verdana" w:eastAsia="Calibri" w:hAnsi="Verdana" w:cs="Times New Roman"/>
        </w:rPr>
        <w:t>realizatorów i partnerów w realizacji poszczególnych zapisów oraz czas ich wdrożenia.</w:t>
      </w:r>
    </w:p>
    <w:p w14:paraId="64FE8B37" w14:textId="77777777" w:rsidR="00EF5703" w:rsidRDefault="005528E6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Verdana" w:eastAsia="Calibri" w:hAnsi="Verdana" w:cs="Times New Roman"/>
          <w:iCs/>
        </w:rPr>
        <w:t xml:space="preserve">Piąta, szósta, siódma i ósma część programu </w:t>
      </w:r>
      <w:r>
        <w:rPr>
          <w:rFonts w:ascii="Verdana" w:eastAsia="Calibri" w:hAnsi="Verdana" w:cs="Times New Roman"/>
        </w:rPr>
        <w:t xml:space="preserve">zawierają </w:t>
      </w:r>
      <w:r>
        <w:rPr>
          <w:rFonts w:ascii="Verdana" w:eastAsia="Calibri" w:hAnsi="Verdana" w:cs="Times New Roman"/>
          <w:iCs/>
        </w:rPr>
        <w:t xml:space="preserve">informacje na temat jego odbiorców, przewidywanych efektów realizacji dokumentu, sposobu finansowania i wdrażania </w:t>
      </w:r>
      <w:r>
        <w:rPr>
          <w:rFonts w:ascii="Verdana" w:eastAsia="Calibri" w:hAnsi="Verdana" w:cs="Times New Roman"/>
        </w:rPr>
        <w:t xml:space="preserve">programu </w:t>
      </w:r>
      <w:r>
        <w:rPr>
          <w:rFonts w:ascii="Verdana" w:eastAsia="Calibri" w:hAnsi="Verdana" w:cs="Times New Roman"/>
          <w:iCs/>
        </w:rPr>
        <w:t>oraz prowadzenia jego monitoringu i ewaluacji przy wykorzystaniu przygotowanego zestawu wskaźników monitoringowych.</w:t>
      </w:r>
    </w:p>
    <w:p w14:paraId="142F9FAA" w14:textId="77777777" w:rsidR="00EF5703" w:rsidRDefault="005528E6">
      <w:pPr>
        <w:pStyle w:val="Nowastrategia-poziom1"/>
        <w:spacing w:after="240"/>
        <w:rPr>
          <w:rFonts w:ascii="Verdana" w:hAnsi="Verdana"/>
          <w:sz w:val="22"/>
        </w:rPr>
      </w:pPr>
      <w:bookmarkStart w:id="1" w:name="_Toc147752533"/>
      <w:bookmarkEnd w:id="1"/>
      <w:r>
        <w:rPr>
          <w:rFonts w:ascii="Verdana" w:hAnsi="Verdana"/>
          <w:sz w:val="22"/>
        </w:rPr>
        <w:t>I. PODSTAWY PRAWNE TWORZENIA PROGRAMU</w:t>
      </w:r>
    </w:p>
    <w:p w14:paraId="020CF8B4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</w:rPr>
        <w:t xml:space="preserve">Obowiązek Opracowania Gminnego Programu Przeciwdziałania Przemocy Domowej i Ochrony Osób Doznających Przemocy Domowej Gminy Ostrów na </w:t>
      </w:r>
      <w:r>
        <w:rPr>
          <w:rFonts w:ascii="Verdana" w:hAnsi="Verdana"/>
          <w:color w:val="000000"/>
        </w:rPr>
        <w:t>lata 2024-2030 wy</w:t>
      </w:r>
      <w:r>
        <w:rPr>
          <w:rFonts w:ascii="Verdana" w:hAnsi="Verdana"/>
        </w:rPr>
        <w:t xml:space="preserve">nika z art. 6 ust. 2 pkt 1 ustawy z dnia 29 lipca 2005 r. o przeciwdziałaniu przemocy domowej, który </w:t>
      </w:r>
      <w:r>
        <w:rPr>
          <w:rFonts w:ascii="Verdana" w:hAnsi="Verdana"/>
          <w:bCs/>
        </w:rPr>
        <w:t>w ramach zadań własnych gminy przewiduje</w:t>
      </w:r>
      <w:r>
        <w:rPr>
          <w:rFonts w:ascii="Verdana" w:hAnsi="Verdana"/>
        </w:rPr>
        <w:t xml:space="preserve"> „opracowanie </w:t>
      </w:r>
      <w:r>
        <w:rPr>
          <w:rFonts w:ascii="Verdana" w:hAnsi="Verdana" w:cs="TimesNewRomanPSMT"/>
        </w:rPr>
        <w:t>i realizację gminnego programu przeciwdziałania przemocy domowej i ochrony osób doznających przemocy domowej”.</w:t>
      </w:r>
    </w:p>
    <w:p w14:paraId="46ADD0DB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</w:rPr>
        <w:t>Program pozostaje w zgodności z Rządowym Programem Przeciwdziałania Przemocy Domowej na lata 2024-2030 z dnia 9 listopada 2023 /Monitor Polski  poz. 1232/, ze Strategią Rozwiązywania Problemów Społecznych Gminy Ostrów na lata 2023-2030 oraz umożliwia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>aplikowanie o dodatkowe środki finansowe w oparciu o ogłaszane przez Ministra Rodziny i Polityki Społecznej programy osłonowe z zakresu przeciwdziałania przemocy domowej. Na treść i realizację Programu mają również wpływ m.in. następujące akty prawne:</w:t>
      </w:r>
    </w:p>
    <w:p w14:paraId="153235A2" w14:textId="77777777" w:rsidR="00EF5703" w:rsidRDefault="005528E6">
      <w:pPr>
        <w:pStyle w:val="Standard"/>
        <w:numPr>
          <w:ilvl w:val="0"/>
          <w:numId w:val="16"/>
        </w:numPr>
        <w:spacing w:line="360" w:lineRule="auto"/>
        <w:ind w:left="850" w:hanging="425"/>
        <w:jc w:val="both"/>
        <w:rPr>
          <w:rFonts w:ascii="Verdana" w:hAnsi="Verdana"/>
          <w:spacing w:val="-5"/>
        </w:rPr>
      </w:pPr>
      <w:r>
        <w:rPr>
          <w:rFonts w:ascii="Verdana" w:hAnsi="Verdana"/>
          <w:spacing w:val="-5"/>
        </w:rPr>
        <w:t>ustawa z dnia 8 marca 1990 r. o samorządzie gminnym,</w:t>
      </w:r>
    </w:p>
    <w:p w14:paraId="42404AB0" w14:textId="77777777" w:rsidR="00EF5703" w:rsidRDefault="005528E6">
      <w:pPr>
        <w:pStyle w:val="Akapitzlist"/>
        <w:numPr>
          <w:ilvl w:val="0"/>
          <w:numId w:val="17"/>
        </w:numPr>
        <w:spacing w:after="0" w:line="360" w:lineRule="auto"/>
        <w:ind w:left="850" w:hanging="425"/>
        <w:jc w:val="both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>ustawa z dnia 12 marca 2004 r. o pomocy społecznej,</w:t>
      </w:r>
    </w:p>
    <w:p w14:paraId="377E1CAD" w14:textId="77777777" w:rsidR="00EF5703" w:rsidRDefault="005528E6">
      <w:pPr>
        <w:pStyle w:val="Akapitzlist"/>
        <w:numPr>
          <w:ilvl w:val="0"/>
          <w:numId w:val="4"/>
        </w:numPr>
        <w:spacing w:after="0" w:line="360" w:lineRule="auto"/>
        <w:ind w:left="850" w:hanging="425"/>
        <w:jc w:val="both"/>
        <w:rPr>
          <w:rFonts w:hint="eastAsia"/>
        </w:rPr>
      </w:pPr>
      <w:r>
        <w:rPr>
          <w:rFonts w:ascii="Verdana" w:hAnsi="Verdana"/>
        </w:rPr>
        <w:t xml:space="preserve">ustawa z dnia 26 października 1982 r. o wychowaniu w trzeźwości </w:t>
      </w:r>
      <w:r>
        <w:rPr>
          <w:rFonts w:ascii="Verdana" w:hAnsi="Verdana"/>
          <w:spacing w:val="-4"/>
        </w:rPr>
        <w:t>i przeciwdziałaniu alkoholizmowi,</w:t>
      </w:r>
    </w:p>
    <w:p w14:paraId="7C1EF169" w14:textId="77777777" w:rsidR="00EF5703" w:rsidRDefault="005528E6">
      <w:pPr>
        <w:pStyle w:val="Akapitzlist"/>
        <w:numPr>
          <w:ilvl w:val="0"/>
          <w:numId w:val="4"/>
        </w:numPr>
        <w:spacing w:after="0" w:line="360" w:lineRule="auto"/>
        <w:ind w:left="850" w:hanging="425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ustawa z dnia 29 lipca 2005 r. o przeciwdziałaniu narkomanii,</w:t>
      </w:r>
    </w:p>
    <w:p w14:paraId="4A203DCF" w14:textId="77777777" w:rsidR="00EF5703" w:rsidRDefault="005528E6">
      <w:pPr>
        <w:pStyle w:val="Standard"/>
        <w:numPr>
          <w:ilvl w:val="0"/>
          <w:numId w:val="18"/>
        </w:numPr>
        <w:spacing w:line="360" w:lineRule="auto"/>
        <w:ind w:left="850" w:hanging="425"/>
        <w:jc w:val="both"/>
        <w:rPr>
          <w:rFonts w:hint="eastAsia"/>
        </w:rPr>
      </w:pPr>
      <w:r>
        <w:rPr>
          <w:rFonts w:ascii="Verdana" w:hAnsi="Verdana"/>
        </w:rPr>
        <w:t xml:space="preserve">ustawa z dnia 25 lutego 1964 r. – </w:t>
      </w:r>
      <w:r>
        <w:rPr>
          <w:rFonts w:ascii="Verdana" w:hAnsi="Verdana"/>
          <w:iCs/>
        </w:rPr>
        <w:t>Kodeks rodzinny i opiekuńczy,</w:t>
      </w:r>
    </w:p>
    <w:p w14:paraId="51F000FF" w14:textId="77777777" w:rsidR="00EF5703" w:rsidRDefault="005528E6">
      <w:pPr>
        <w:pStyle w:val="Standard"/>
        <w:numPr>
          <w:ilvl w:val="0"/>
          <w:numId w:val="5"/>
        </w:numPr>
        <w:spacing w:line="360" w:lineRule="auto"/>
        <w:ind w:left="850" w:hanging="425"/>
        <w:jc w:val="both"/>
        <w:rPr>
          <w:rFonts w:hint="eastAsia"/>
        </w:rPr>
      </w:pPr>
      <w:r>
        <w:rPr>
          <w:rFonts w:ascii="Verdana" w:hAnsi="Verdana"/>
        </w:rPr>
        <w:t xml:space="preserve">ustawa z dnia 6 czerwca 1997 r. – </w:t>
      </w:r>
      <w:r>
        <w:rPr>
          <w:rFonts w:ascii="Verdana" w:hAnsi="Verdana"/>
          <w:iCs/>
        </w:rPr>
        <w:t>Kodeks karny</w:t>
      </w:r>
      <w:r>
        <w:rPr>
          <w:rFonts w:ascii="Verdana" w:hAnsi="Verdana"/>
        </w:rPr>
        <w:t>,</w:t>
      </w:r>
    </w:p>
    <w:p w14:paraId="7F630575" w14:textId="77777777" w:rsidR="00EF5703" w:rsidRDefault="005528E6">
      <w:pPr>
        <w:pStyle w:val="Standard"/>
        <w:numPr>
          <w:ilvl w:val="0"/>
          <w:numId w:val="5"/>
        </w:numPr>
        <w:spacing w:line="360" w:lineRule="auto"/>
        <w:ind w:left="850" w:hanging="425"/>
        <w:jc w:val="both"/>
        <w:rPr>
          <w:rFonts w:hint="eastAsia"/>
        </w:rPr>
      </w:pPr>
      <w:r>
        <w:rPr>
          <w:rFonts w:ascii="Verdana" w:hAnsi="Verdana"/>
        </w:rPr>
        <w:t xml:space="preserve">ustawa z dnia 6 czerwca 1997 r. – </w:t>
      </w:r>
      <w:r>
        <w:rPr>
          <w:rFonts w:ascii="Verdana" w:hAnsi="Verdana"/>
          <w:iCs/>
        </w:rPr>
        <w:t>Kodeks postępowania karnego,</w:t>
      </w:r>
    </w:p>
    <w:p w14:paraId="14D55D02" w14:textId="77777777" w:rsidR="00EF5703" w:rsidRDefault="005528E6">
      <w:pPr>
        <w:pStyle w:val="Standard"/>
        <w:numPr>
          <w:ilvl w:val="0"/>
          <w:numId w:val="3"/>
        </w:numPr>
        <w:spacing w:line="36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ustawa z dnia 7 września 1991 r. o systemie oświaty,</w:t>
      </w:r>
    </w:p>
    <w:p w14:paraId="585DC0CF" w14:textId="77777777" w:rsidR="00EF5703" w:rsidRDefault="005528E6">
      <w:pPr>
        <w:pStyle w:val="Standard"/>
        <w:numPr>
          <w:ilvl w:val="0"/>
          <w:numId w:val="3"/>
        </w:numPr>
        <w:spacing w:line="360" w:lineRule="auto"/>
        <w:ind w:left="850" w:hanging="425"/>
        <w:jc w:val="both"/>
        <w:rPr>
          <w:rFonts w:ascii="Verdana" w:hAnsi="Verdana"/>
        </w:rPr>
      </w:pPr>
      <w:r>
        <w:rPr>
          <w:rFonts w:ascii="Verdana" w:hAnsi="Verdana"/>
        </w:rPr>
        <w:t>ustawa z dnia 24 kwietnia 2003 r. o działalności pożytku publicznego i o wolontariacie,</w:t>
      </w:r>
    </w:p>
    <w:p w14:paraId="1FBAB00D" w14:textId="77777777" w:rsidR="00EF5703" w:rsidRDefault="005528E6">
      <w:pPr>
        <w:pStyle w:val="Standard"/>
        <w:numPr>
          <w:ilvl w:val="0"/>
          <w:numId w:val="3"/>
        </w:numPr>
        <w:spacing w:line="360" w:lineRule="auto"/>
        <w:ind w:left="850" w:hanging="425"/>
        <w:jc w:val="both"/>
        <w:rPr>
          <w:rFonts w:hint="eastAsia"/>
        </w:rPr>
      </w:pPr>
      <w:r>
        <w:rPr>
          <w:rFonts w:ascii="Verdana" w:hAnsi="Verdana" w:cs="Times New Roman"/>
          <w:spacing w:val="-4"/>
        </w:rPr>
        <w:t>Rozporządzenie Rady Ministrów</w:t>
      </w:r>
      <w:r>
        <w:rPr>
          <w:rFonts w:ascii="Verdana" w:hAnsi="Verdana" w:cs="Times New Roman"/>
          <w:color w:val="000000"/>
          <w:spacing w:val="-4"/>
        </w:rPr>
        <w:t xml:space="preserve"> z dnia 06 września 2023 r. w sprawie procedury</w:t>
      </w:r>
      <w:r>
        <w:rPr>
          <w:rFonts w:ascii="Verdana" w:hAnsi="Verdana"/>
          <w:color w:val="000000"/>
          <w:spacing w:val="-4"/>
        </w:rPr>
        <w:t xml:space="preserve"> </w:t>
      </w:r>
      <w:r>
        <w:rPr>
          <w:rFonts w:ascii="Verdana" w:hAnsi="Verdana" w:cs="Times New Roman"/>
          <w:color w:val="000000"/>
          <w:spacing w:val="-4"/>
        </w:rPr>
        <w:t>„Niebieskie</w:t>
      </w:r>
      <w:r>
        <w:rPr>
          <w:rFonts w:ascii="Verdana" w:hAnsi="Verdana" w:cs="Times New Roman"/>
          <w:color w:val="000000"/>
        </w:rPr>
        <w:t xml:space="preserve"> Karty” oraz wzorów formularzy „Niebieska Karta”.</w:t>
      </w:r>
    </w:p>
    <w:p w14:paraId="580096F2" w14:textId="77777777" w:rsidR="00EF5703" w:rsidRDefault="005528E6">
      <w:pPr>
        <w:pStyle w:val="Nowastrategia-poziom1"/>
        <w:spacing w:before="360" w:after="240"/>
        <w:rPr>
          <w:rFonts w:hint="eastAsia"/>
          <w:color w:val="000000"/>
        </w:rPr>
      </w:pPr>
      <w:bookmarkStart w:id="2" w:name="_Toc147752534"/>
      <w:r>
        <w:rPr>
          <w:rFonts w:ascii="Verdana" w:hAnsi="Verdana"/>
          <w:color w:val="000000"/>
          <w:sz w:val="22"/>
        </w:rPr>
        <w:t xml:space="preserve">II. INFORMACJE OGÓLNE O </w:t>
      </w:r>
      <w:bookmarkEnd w:id="2"/>
      <w:r>
        <w:rPr>
          <w:rFonts w:ascii="Verdana" w:hAnsi="Verdana"/>
          <w:color w:val="000000"/>
          <w:sz w:val="22"/>
        </w:rPr>
        <w:t>GMINIE OSTRÓW</w:t>
      </w:r>
    </w:p>
    <w:p w14:paraId="29ABB2E8" w14:textId="77777777" w:rsidR="00EF5703" w:rsidRDefault="005528E6">
      <w:pPr>
        <w:pStyle w:val="Textbody"/>
        <w:spacing w:after="0" w:line="360" w:lineRule="auto"/>
        <w:ind w:firstLine="426"/>
        <w:jc w:val="both"/>
        <w:rPr>
          <w:rFonts w:hint="eastAsia"/>
        </w:rPr>
      </w:pPr>
      <w:r>
        <w:rPr>
          <w:rFonts w:ascii="Verdana" w:hAnsi="Verdana" w:cs="Calibri"/>
          <w:spacing w:val="-2"/>
          <w:sz w:val="22"/>
          <w:szCs w:val="22"/>
        </w:rPr>
        <w:t xml:space="preserve">Gmina Ostrów jest </w:t>
      </w:r>
      <w:r>
        <w:rPr>
          <w:rFonts w:ascii="Verdana" w:hAnsi="Verdana" w:cs="Calibri"/>
          <w:sz w:val="22"/>
          <w:szCs w:val="22"/>
        </w:rPr>
        <w:t>gminą wiejską, położoną w województwie podkarpackim, w powiecie ropczycko-sędziszowskim. W obrębie tego powiatu sąsiaduje z gminami Ropczyce i Sędziszów, a także z gminą Dębica z powiatu dębickiego, gminą Niwiska z powiatu kolbuszowskiego oraz gminą Przecław z powiatu mieleckiego. Gmina zajmuje powierzchnię 96,62 km², co stanowi 17,6% powierzchni powiatu. W jej skład wchodzi 9 sołectw: Blizna, Borek Mały, Kamionka, Kozodrza, Ocieka, Ostrów, Skrzyszów, Wola Ociecka i Zdżary.</w:t>
      </w:r>
    </w:p>
    <w:p w14:paraId="3AFB44D3" w14:textId="77777777" w:rsidR="00EF5703" w:rsidRDefault="005528E6">
      <w:pPr>
        <w:pStyle w:val="Textbody"/>
        <w:spacing w:after="0" w:line="360" w:lineRule="auto"/>
        <w:ind w:firstLine="426"/>
        <w:jc w:val="both"/>
        <w:rPr>
          <w:rFonts w:hint="eastAsia"/>
        </w:rPr>
      </w:pPr>
      <w:r>
        <w:rPr>
          <w:rFonts w:ascii="Verdana" w:hAnsi="Verdana" w:cs="Calibri"/>
          <w:sz w:val="22"/>
          <w:szCs w:val="22"/>
        </w:rPr>
        <w:t xml:space="preserve">Siedziba władz gminy znajduje się w Ostrowie, położonym 6 km od Ropczyc, 10 km od Sędziszowa Małopolskiego, niespełna 40 km od stolicy województwa </w:t>
      </w:r>
      <w:r>
        <w:rPr>
          <w:rFonts w:ascii="Verdana" w:hAnsi="Verdana" w:cs="Calibri"/>
          <w:sz w:val="22"/>
          <w:szCs w:val="22"/>
        </w:rPr>
        <w:br/>
        <w:t xml:space="preserve">– Rzeszowa. Przez gminę przebiega droga wojewódzka Ropczyce – Mielec, krzyżująca się z drogą międzynarodową Medyka – Wrocław. 50 km od gminy znajduje się Port Lotniczy Rzeszów-Jasionka. Wzdłuż południowej granicy przebiega międzynarodowa magistrala kolejowa relacji Wrocław – Kraków </w:t>
      </w:r>
      <w:r>
        <w:rPr>
          <w:rFonts w:ascii="Verdana" w:hAnsi="Verdana" w:cs="Calibri"/>
          <w:sz w:val="22"/>
          <w:szCs w:val="22"/>
        </w:rPr>
        <w:br/>
        <w:t>– Przemyśl ze stacją kolejową na granicy gmin Ostrów i Ropczyce.</w:t>
      </w:r>
      <w:r>
        <w:rPr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System komunikacyjny gminy uzupełniają dobrze rozwinięte sieci dróg powiatowych i gminnych, </w:t>
      </w:r>
      <w:r>
        <w:rPr>
          <w:rFonts w:ascii="Verdana" w:hAnsi="Verdana" w:cs="Calibri"/>
          <w:sz w:val="22"/>
          <w:szCs w:val="22"/>
        </w:rPr>
        <w:t>umożliwiające komunikację z okolicznymi miastami: Sędziszowem Małopolskim, Ropczycami, Kolbuszową, Dębicą i Rzeszowem.</w:t>
      </w:r>
    </w:p>
    <w:p w14:paraId="548C249F" w14:textId="77777777" w:rsidR="00EF5703" w:rsidRDefault="005528E6">
      <w:pPr>
        <w:pStyle w:val="Textbody"/>
        <w:spacing w:after="0" w:line="360" w:lineRule="auto"/>
        <w:ind w:firstLine="426"/>
        <w:jc w:val="both"/>
        <w:rPr>
          <w:rFonts w:hint="eastAsia"/>
        </w:rPr>
      </w:pPr>
      <w:r>
        <w:rPr>
          <w:rFonts w:ascii="Verdana" w:hAnsi="Verdana" w:cs="Calibri"/>
          <w:sz w:val="22"/>
          <w:szCs w:val="22"/>
        </w:rPr>
        <w:t xml:space="preserve">Obszar gminy położony jest w Kotlinie Sandomierskiej. Jej południowa część wchodzi w skład Pradoliny Podkarpackiej, północna i zachodnia należy do Doliny Dolnej Wisłoki, reszta obszaru znajduje się na Płaskowyżu Kolbuszowskim. Krajobraz gminy tworzą tereny lekko pofałdowane, wydmy piaskowe, podmokłe łąki, bagna, oczka wodne, płytkie doliny rzek i potoków, masywy leśne oraz pola uprawne. Główną rzeką jest </w:t>
      </w:r>
      <w:proofErr w:type="spellStart"/>
      <w:r>
        <w:rPr>
          <w:rFonts w:ascii="Verdana" w:hAnsi="Verdana" w:cs="Calibri"/>
          <w:sz w:val="22"/>
          <w:szCs w:val="22"/>
        </w:rPr>
        <w:t>Tuszymka</w:t>
      </w:r>
      <w:proofErr w:type="spellEnd"/>
      <w:r>
        <w:rPr>
          <w:rFonts w:ascii="Verdana" w:hAnsi="Verdana" w:cs="Calibri"/>
          <w:sz w:val="22"/>
          <w:szCs w:val="22"/>
        </w:rPr>
        <w:t xml:space="preserve">, południowym skrajem gminy przepływa </w:t>
      </w:r>
      <w:proofErr w:type="spellStart"/>
      <w:r>
        <w:rPr>
          <w:rFonts w:ascii="Verdana" w:hAnsi="Verdana" w:cs="Calibri"/>
          <w:sz w:val="22"/>
          <w:szCs w:val="22"/>
        </w:rPr>
        <w:t>Wielopolka</w:t>
      </w:r>
      <w:proofErr w:type="spellEnd"/>
      <w:r>
        <w:rPr>
          <w:rFonts w:ascii="Verdana" w:hAnsi="Verdana" w:cs="Calibri"/>
          <w:sz w:val="22"/>
          <w:szCs w:val="22"/>
        </w:rPr>
        <w:t xml:space="preserve">. Do rejestru zabytków wpisany jest drewniany kościół parafialny pw. Najświętszej Maryi Panny Królowej Polski z 1923 r. przebudowany) oraz </w:t>
      </w:r>
      <w:r>
        <w:rPr>
          <w:rFonts w:ascii="Verdana" w:hAnsi="Verdana" w:cs="Calibri"/>
          <w:sz w:val="22"/>
          <w:szCs w:val="22"/>
        </w:rPr>
        <w:lastRenderedPageBreak/>
        <w:t xml:space="preserve">dzwonnica z 1957 r. </w:t>
      </w:r>
      <w:r>
        <w:rPr>
          <w:rFonts w:ascii="Verdana" w:hAnsi="Verdana"/>
          <w:sz w:val="22"/>
          <w:szCs w:val="22"/>
        </w:rPr>
        <w:t xml:space="preserve">Szczególną atrakcję stanowi Park Historyczny Blizna </w:t>
      </w:r>
      <w:r>
        <w:rPr>
          <w:rFonts w:ascii="Verdana" w:hAnsi="Verdana"/>
          <w:sz w:val="22"/>
          <w:szCs w:val="22"/>
        </w:rPr>
        <w:br/>
        <w:t>– działający na terenie dawnego niemieckiego poligonu broni rakietowej V1 i V2.</w:t>
      </w:r>
    </w:p>
    <w:p w14:paraId="1F65DD07" w14:textId="77777777" w:rsidR="00EF5703" w:rsidRDefault="005528E6">
      <w:pPr>
        <w:pStyle w:val="Textbody"/>
        <w:spacing w:after="0"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/>
          <w:sz w:val="22"/>
          <w:szCs w:val="22"/>
        </w:rPr>
        <w:t>Na koniec 2022 r. gmina liczyła 7.434 mieszkańców. W ostatnich latach widoczny jest systematyczny wzrost liczby</w:t>
      </w:r>
      <w:r>
        <w:rPr>
          <w:rFonts w:ascii="Verdana" w:eastAsia="Calibri" w:hAnsi="Verdana"/>
          <w:spacing w:val="-2"/>
          <w:sz w:val="22"/>
          <w:szCs w:val="22"/>
        </w:rPr>
        <w:t xml:space="preserve"> ludności, w tym dzieci i młodzieży oraz osób starszych. Stale spada natomiast </w:t>
      </w:r>
      <w:r>
        <w:rPr>
          <w:rFonts w:ascii="Verdana" w:eastAsia="Calibri" w:hAnsi="Verdana"/>
          <w:sz w:val="22"/>
          <w:szCs w:val="22"/>
        </w:rPr>
        <w:t>liczba osób w wieku produkcyjnym. Udział dzieci i młodzieży w populacji mieszkańców gminy jest wyższy niż osób starszych, choć współczynnik obciążenia demograficznego osobami starszymi nieznacznie rośnie.</w:t>
      </w:r>
    </w:p>
    <w:p w14:paraId="21DD1349" w14:textId="77777777" w:rsidR="00EF5703" w:rsidRDefault="005528E6">
      <w:pPr>
        <w:pStyle w:val="Textbody"/>
        <w:spacing w:after="0"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sz w:val="22"/>
          <w:szCs w:val="22"/>
        </w:rPr>
        <w:t xml:space="preserve">Gmina Ostrów jest gminą o charakterze rolniczo-przemysłowym. </w:t>
      </w:r>
      <w:r>
        <w:rPr>
          <w:rFonts w:ascii="Verdana" w:hAnsi="Verdana"/>
          <w:color w:val="000000"/>
          <w:sz w:val="22"/>
          <w:szCs w:val="22"/>
        </w:rPr>
        <w:t>Według danych Powszechnego Spisu Rolnego 2020 , na terenie gminy znajdowało się 470 gospodarstw rolnych, w tym 467 gospodarstw indywidualnych. Przeważały gospodarstwa małe o powierzchni 1-5 ha (370). Spośród gospodarstw rolnych w gminie, 143 prowadziły sprzedaż swoich produktów, natomiast 326 działało wyłącznie na własne potrzeby.</w:t>
      </w:r>
    </w:p>
    <w:p w14:paraId="3939A4C5" w14:textId="77777777" w:rsidR="00EF5703" w:rsidRDefault="005528E6">
      <w:pPr>
        <w:pStyle w:val="Standard"/>
        <w:spacing w:line="360" w:lineRule="auto"/>
        <w:ind w:firstLine="425"/>
        <w:jc w:val="both"/>
        <w:rPr>
          <w:rFonts w:hint="eastAsia"/>
        </w:rPr>
      </w:pPr>
      <w:r>
        <w:rPr>
          <w:rFonts w:ascii="Verdana" w:hAnsi="Verdana"/>
        </w:rPr>
        <w:t xml:space="preserve">W ostatnich latach systematycznie spada liczba bezrobotnych w gminie oraz rośnie liczba podmiotów gospodarczych funkcjonujących na jej terenie. Najwięcej z nich działa w handlu i usługach w zakresie napraw, budownictwie i </w:t>
      </w:r>
      <w:r>
        <w:rPr>
          <w:rFonts w:ascii="Verdana" w:hAnsi="Verdana"/>
          <w:spacing w:val="-4"/>
        </w:rPr>
        <w:t xml:space="preserve">przetwórstwie przemysłowym. </w:t>
      </w:r>
      <w:r>
        <w:rPr>
          <w:rFonts w:ascii="Verdana" w:hAnsi="Verdana"/>
        </w:rPr>
        <w:t>Ocenia</w:t>
      </w:r>
      <w:r>
        <w:rPr>
          <w:rFonts w:ascii="Verdana" w:hAnsi="Verdana" w:cs="Calibri"/>
        </w:rPr>
        <w:t xml:space="preserve"> się, że liczba miejsc pracy na terenie gminy nie jest wystarczająca. Część jej mieszkańców podejmuje zatrudnienie w sąsiednich powiatach.</w:t>
      </w:r>
    </w:p>
    <w:p w14:paraId="7372FDD1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 New Roman"/>
        </w:rPr>
        <w:t xml:space="preserve">Zasoby mieszkaniowe w gminie stale zwiększają się. Znaczący przyrost liczby mieszkań nastąpił w 2022 r. Zdecydowana większość z nich podłączona jest do </w:t>
      </w:r>
      <w:r>
        <w:rPr>
          <w:rFonts w:ascii="Verdana" w:hAnsi="Verdana"/>
        </w:rPr>
        <w:t>sieci wodociągowej, posiada ustęp spłukiwany, łazienkę, i centralne ogrzewanie, a ponad połowa ma także dostęp do gazu sieciowego.</w:t>
      </w:r>
    </w:p>
    <w:p w14:paraId="1D803C7B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 New Roman"/>
        </w:rPr>
        <w:t xml:space="preserve">Gmina posiada bazę oświatową, na którą składa się: </w:t>
      </w:r>
      <w:r>
        <w:rPr>
          <w:rFonts w:ascii="Verdana" w:eastAsia="Calibri" w:hAnsi="Verdana" w:cs="Times New Roman"/>
          <w:color w:val="000000"/>
        </w:rPr>
        <w:t xml:space="preserve">3 przedszkola w tym 2 </w:t>
      </w:r>
      <w:r>
        <w:rPr>
          <w:rFonts w:ascii="Verdana" w:eastAsia="Calibri" w:hAnsi="Verdana" w:cs="Times New Roman"/>
          <w:color w:val="000000"/>
          <w:spacing w:val="-2"/>
        </w:rPr>
        <w:t>(działające w ramach zespołów szkolno-przedszkolnych) i 6 szkół</w:t>
      </w:r>
      <w:r>
        <w:rPr>
          <w:rFonts w:ascii="Verdana" w:eastAsia="Calibri" w:hAnsi="Verdana" w:cs="Times New Roman"/>
          <w:spacing w:val="-2"/>
        </w:rPr>
        <w:t xml:space="preserve"> podstawowych.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hAnsi="Verdana"/>
        </w:rPr>
        <w:t xml:space="preserve">Na jej terenie funkcjonuje także placówka świadcząca opiekę nad dziećmi do lat 3. </w:t>
      </w:r>
      <w:r>
        <w:rPr>
          <w:rFonts w:ascii="Verdana" w:eastAsia="Calibri" w:hAnsi="Verdana" w:cs="Times New Roman"/>
        </w:rPr>
        <w:t xml:space="preserve">Działalność kulturalna w gminie ogniskuje się wokół </w:t>
      </w:r>
      <w:r>
        <w:rPr>
          <w:rFonts w:ascii="Verdana" w:hAnsi="Verdana"/>
        </w:rPr>
        <w:t>Centrum Kultury i Bibliotek Gminy Ostrów z siedzibą w Kamionce.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hAnsi="Verdana"/>
        </w:rPr>
        <w:t xml:space="preserve">W skład placówki wchodzą: Centrum jest Dom Kultury i Pracy Twórczej im. Wilhelma Macha w Kamionce, Dom Ludowy ze Świetlicą Wiejską w Borku </w:t>
      </w:r>
      <w:r>
        <w:rPr>
          <w:rFonts w:ascii="Verdana" w:hAnsi="Verdana"/>
        </w:rPr>
        <w:lastRenderedPageBreak/>
        <w:t xml:space="preserve">Małym, Wiejski Ośrodek Kultury im. Edwarda </w:t>
      </w:r>
      <w:proofErr w:type="spellStart"/>
      <w:r>
        <w:rPr>
          <w:rFonts w:ascii="Verdana" w:hAnsi="Verdana"/>
        </w:rPr>
        <w:t>Zolowskiego</w:t>
      </w:r>
      <w:proofErr w:type="spellEnd"/>
      <w:r>
        <w:rPr>
          <w:rFonts w:ascii="Verdana" w:hAnsi="Verdana"/>
        </w:rPr>
        <w:t xml:space="preserve"> w Skrzyszowie, w którym mieści się </w:t>
      </w:r>
      <w:r>
        <w:rPr>
          <w:rFonts w:ascii="Verdana" w:hAnsi="Verdana"/>
          <w:lang w:eastAsia="pl-PL"/>
        </w:rPr>
        <w:t>Gminne Centrum Informacji</w:t>
      </w:r>
      <w:r>
        <w:rPr>
          <w:rFonts w:ascii="Verdana" w:hAnsi="Verdana"/>
        </w:rPr>
        <w:t>, Wiejski Ośrodek Kultury ze Świetlicą Wiejską w Bliźnie, Park Historyczny w Bliźnie oraz Kompleks sportowy w Ostrowie.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hAnsi="Verdana"/>
        </w:rPr>
        <w:t>W strukturze Centrum działa także Biblioteka Publiczna w Ostrowie i jej 3 filie: – w Ociece, Skrzyszowie i Kamionce.</w:t>
      </w:r>
    </w:p>
    <w:p w14:paraId="5B9CF068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eastAsia="Calibri" w:hAnsi="Verdana" w:cs="Times New Roman"/>
        </w:rPr>
        <w:t xml:space="preserve">Opiekę zdrowotną nad mieszkańcami gminy sprawuje </w:t>
      </w:r>
      <w:r>
        <w:rPr>
          <w:rFonts w:ascii="Verdana" w:hAnsi="Verdana"/>
        </w:rPr>
        <w:t>Niepubliczny Zakład Opieki Zdrowotnej w Ostrowie z filiami w Ociece i Kamionce,</w:t>
      </w:r>
      <w:r>
        <w:rPr>
          <w:rFonts w:ascii="Verdana" w:eastAsia="Times New Roman" w:hAnsi="Verdana" w:cs="Calibri"/>
        </w:rPr>
        <w:t xml:space="preserve"> a g</w:t>
      </w:r>
      <w:r>
        <w:rPr>
          <w:rFonts w:ascii="Verdana" w:eastAsia="Calibri" w:hAnsi="Verdana" w:cs="Times New Roman"/>
        </w:rPr>
        <w:t xml:space="preserve">łówną instytucją realizującą zadania pomocy społecznej na jej terenie jest Gminny Ośrodek Pomocy Społecznej w Ostrowie. Nad bezpieczeństwem </w:t>
      </w:r>
      <w:r>
        <w:rPr>
          <w:rFonts w:ascii="Verdana" w:eastAsia="Calibri" w:hAnsi="Verdana" w:cs="Calibri"/>
        </w:rPr>
        <w:t>mieszkańców gminy Ostrów czuwają z kolei: Komenda Powiatowa Policji w Ropczycach</w:t>
      </w:r>
      <w:r>
        <w:rPr>
          <w:rStyle w:val="lrzxr"/>
          <w:rFonts w:ascii="Verdana" w:hAnsi="Verdana"/>
        </w:rPr>
        <w:t xml:space="preserve"> oraz, w zakresie </w:t>
      </w:r>
      <w:r>
        <w:rPr>
          <w:rFonts w:ascii="Verdana" w:eastAsia="Calibri" w:hAnsi="Verdana" w:cs="Times New Roman"/>
        </w:rPr>
        <w:t xml:space="preserve">ochrony przeciwpożarowej, 7 jednostek Ochotniczej </w:t>
      </w:r>
      <w:r>
        <w:rPr>
          <w:rFonts w:ascii="Verdana" w:eastAsia="Calibri" w:hAnsi="Verdana" w:cs="Times New Roman"/>
          <w:spacing w:val="-2"/>
        </w:rPr>
        <w:t>Straży Pożarnej: w Ostrowie, Ociece, Nowej Ociece, Kozodrzy, Bliźnie, Kamionce i Skrzyszowie</w:t>
      </w:r>
      <w:r>
        <w:rPr>
          <w:rFonts w:ascii="Verdana" w:eastAsia="Calibri" w:hAnsi="Verdana" w:cs="Times New Roman"/>
          <w:bCs/>
          <w:spacing w:val="-1"/>
        </w:rPr>
        <w:t>.</w:t>
      </w:r>
    </w:p>
    <w:p w14:paraId="2EBFA8B0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Sektor ekonomii społecznej i solidarnej w gminie obejmuje ponad 20 organizacji pozarządowych, w tym organizacje działające na rzecz rozwoju lokalnego, popularyzujące kulturę, kluby sportowe, koła gospodyń wiejskich oraz jednostki ochotniczej straży pożarnej.</w:t>
      </w:r>
    </w:p>
    <w:p w14:paraId="09B738CA" w14:textId="77777777" w:rsidR="00EF5703" w:rsidRDefault="00EF5703">
      <w:pPr>
        <w:pStyle w:val="Standard"/>
        <w:rPr>
          <w:rFonts w:ascii="Verdana" w:eastAsia="Calibri" w:hAnsi="Verdana" w:cs="Times New Roman"/>
        </w:rPr>
      </w:pPr>
    </w:p>
    <w:p w14:paraId="550A507C" w14:textId="77777777" w:rsidR="00EF5703" w:rsidRDefault="005528E6">
      <w:pPr>
        <w:pStyle w:val="Nowastrategia-poziom1"/>
        <w:pageBreakBefore/>
        <w:spacing w:before="360" w:after="240"/>
        <w:rPr>
          <w:rFonts w:hint="eastAsia"/>
        </w:rPr>
      </w:pPr>
      <w:bookmarkStart w:id="3" w:name="_Toc147752535"/>
      <w:r>
        <w:rPr>
          <w:rFonts w:ascii="Verdana" w:hAnsi="Verdana"/>
          <w:sz w:val="22"/>
        </w:rPr>
        <w:lastRenderedPageBreak/>
        <w:t xml:space="preserve">III. DIAGNOZA ZJAWISKA PRZEMOCY DOMOWEJ W </w:t>
      </w:r>
      <w:bookmarkEnd w:id="3"/>
      <w:r>
        <w:rPr>
          <w:rFonts w:ascii="Verdana" w:hAnsi="Verdana"/>
          <w:sz w:val="22"/>
        </w:rPr>
        <w:t>GMINIE OSTRÓW</w:t>
      </w:r>
    </w:p>
    <w:p w14:paraId="07BE7A3E" w14:textId="77777777" w:rsidR="00EF5703" w:rsidRDefault="005528E6">
      <w:pPr>
        <w:pStyle w:val="Nowastrategia-poziom2"/>
        <w:spacing w:before="240" w:after="240" w:line="240" w:lineRule="auto"/>
        <w:ind w:left="284" w:hanging="284"/>
        <w:rPr>
          <w:rFonts w:ascii="Verdana" w:hAnsi="Verdana"/>
          <w:sz w:val="21"/>
          <w:szCs w:val="21"/>
        </w:rPr>
      </w:pPr>
      <w:bookmarkStart w:id="4" w:name="_Toc147752536"/>
      <w:bookmarkEnd w:id="4"/>
      <w:r>
        <w:rPr>
          <w:rFonts w:ascii="Verdana" w:hAnsi="Verdana"/>
          <w:sz w:val="21"/>
          <w:szCs w:val="21"/>
        </w:rPr>
        <w:t>1. STOSOWANIE AGRESJI I PRZEMOCY PRZEZ DZIECI I MŁODZIEŻ SZKOLNĄ ORAZ W ŚRODOWISKU RODZINNYM</w:t>
      </w:r>
    </w:p>
    <w:p w14:paraId="31646428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Diagnoza zjawiska agresji i przemocy wśród dzieci i młodzieży szkolnej oraz w środowisku rodzinnym została dokonana na podstawie badań ankietowych przeprowadzonych w funkcjonujących w gminie placówkach oświatowych. Badania te umożliwiły zdiagnozowanie środowiska szkolnego i rodzinnego pod kątem występowania agresji i przemocy, pozyskanie informacji na temat podejmowanych działań profilaktycznych i wychowawczych, form pomocy świadczonym uczniom stosującym agresję i przemoc oraz rodzinom zmagającym się z problemem przemocy domowej, a także współpracy z instytucjami i organizacjami działającymi w obszarze przeciwdziałania przemocy w rodzinie.</w:t>
      </w:r>
    </w:p>
    <w:p w14:paraId="73631EE1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color w:val="000000"/>
        </w:rPr>
        <w:t xml:space="preserve">Do analizy </w:t>
      </w:r>
      <w:bookmarkStart w:id="5" w:name="_Hlk80779821"/>
      <w:bookmarkEnd w:id="5"/>
      <w:r>
        <w:rPr>
          <w:rFonts w:ascii="Verdana" w:eastAsia="Times New Roman" w:hAnsi="Verdana" w:cs="Times New Roman"/>
          <w:lang w:eastAsia="pl-PL"/>
        </w:rPr>
        <w:t xml:space="preserve">przedłożono w sumie 6 ankiet z następujących placówek: Szkoła Podstawowa im. H. Sienkiewicza w Ostrowie, Publiczna Szkoła Podstawowa w Ociece, Publiczna Szkoła Podstawowa w Woli </w:t>
      </w:r>
      <w:proofErr w:type="spellStart"/>
      <w:r>
        <w:rPr>
          <w:rFonts w:ascii="Verdana" w:eastAsia="Times New Roman" w:hAnsi="Verdana" w:cs="Times New Roman"/>
          <w:lang w:eastAsia="pl-PL"/>
        </w:rPr>
        <w:t>Ocieckiej</w:t>
      </w:r>
      <w:proofErr w:type="spellEnd"/>
      <w:r>
        <w:rPr>
          <w:rFonts w:ascii="Verdana" w:eastAsia="Times New Roman" w:hAnsi="Verdana" w:cs="Times New Roman"/>
          <w:lang w:eastAsia="pl-PL"/>
        </w:rPr>
        <w:t>, Publiczna Szkoła Podstawowa im. bł. ks. Romana Sitko w Kamionce, Zespół Szkolno-Przedszkolny w Skrzyszowie oraz Zespół Szkolno-Przedszkolny w Kozodrzy.</w:t>
      </w:r>
    </w:p>
    <w:p w14:paraId="3CA4A176" w14:textId="77777777" w:rsidR="00EF5703" w:rsidRDefault="005528E6">
      <w:pPr>
        <w:pStyle w:val="Standard"/>
        <w:spacing w:before="240" w:after="240"/>
        <w:rPr>
          <w:rFonts w:ascii="Verdana" w:hAnsi="Verdana"/>
          <w:b/>
        </w:rPr>
      </w:pPr>
      <w:r>
        <w:rPr>
          <w:rFonts w:ascii="Verdana" w:hAnsi="Verdana"/>
          <w:b/>
        </w:rPr>
        <w:t>Rozpoznanie środowiska szkolnego i rodzinnego pod kątem występowania agresji i przemocy</w:t>
      </w:r>
    </w:p>
    <w:p w14:paraId="12D3124C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</w:rPr>
        <w:t xml:space="preserve">Wszystkie ankietowane placówki prowadzą rozpoznanie środowiska szkolnego pod kątem występowania agresji i przemocy. Dzieje się to głównie poprzez obserwację, rozmowy, wywiady, badania ankietowe oraz analizę dokumentów. Przeprowadzone badania wykazały, że uczniowie – w większości czują się w szkołach bezpiecznie – dwie z ankietowanych placówek, tj. PSP w Ociece i ZSP w Skrzyszowie, nie odnotowały przypadków agresji i przemocy, natomiast w pozostałych szkołach wykazano, że uczniowie dopuszczają się </w:t>
      </w:r>
      <w:proofErr w:type="spellStart"/>
      <w:r>
        <w:rPr>
          <w:rFonts w:ascii="Verdana" w:hAnsi="Verdana"/>
        </w:rPr>
        <w:t>zachowań</w:t>
      </w:r>
      <w:proofErr w:type="spellEnd"/>
      <w:r>
        <w:rPr>
          <w:rFonts w:ascii="Verdana" w:hAnsi="Verdana"/>
        </w:rPr>
        <w:t xml:space="preserve"> agresywnych i przemocy. Najczęściej jest to agresja werbalna i przemoc psychiczna (wulgaryzmy, </w:t>
      </w:r>
      <w:r>
        <w:rPr>
          <w:rFonts w:ascii="Verdana" w:hAnsi="Verdana"/>
        </w:rPr>
        <w:lastRenderedPageBreak/>
        <w:t>nękanie, przezywanie, wyśmiewanie), rzadziej agresja fizyczna, a jej przypadki mają charakter jednostkowy i sporadyczny.</w:t>
      </w:r>
    </w:p>
    <w:p w14:paraId="4671ACB3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Jako szczególnie istotną dla badań nad przemocą w szkołach należy uznać wypowiedź pedagogów PSP w Kamionce; uczniowie tej szkoły mają świadomość, że agresja i przemoc są złe, niemniej uznają, że w niektórych sytuacjach bójki między uczniami dają pozytywne efekty.</w:t>
      </w:r>
    </w:p>
    <w:p w14:paraId="11FB269F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Udzielone odpowiedzi dotyczyły </w:t>
      </w:r>
      <w:proofErr w:type="spellStart"/>
      <w:r>
        <w:rPr>
          <w:rFonts w:ascii="Verdana" w:hAnsi="Verdana"/>
        </w:rPr>
        <w:t>zachowań</w:t>
      </w:r>
      <w:proofErr w:type="spellEnd"/>
      <w:r>
        <w:rPr>
          <w:rFonts w:ascii="Verdana" w:hAnsi="Verdana"/>
        </w:rPr>
        <w:t xml:space="preserve"> na terenie szkoły, zaś obszar ewentualnej przemocy domowej jest podejmowany poprzez obserwację ucznia przez nauczycieli, analizę dokumentów i współpracę z Gminnym Ośrodkiem Pomocy Społecznej w Ostrowie.</w:t>
      </w:r>
    </w:p>
    <w:p w14:paraId="6B056233" w14:textId="77777777" w:rsidR="00EF5703" w:rsidRDefault="005528E6">
      <w:pPr>
        <w:pStyle w:val="Standard"/>
        <w:spacing w:before="240" w:after="24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Podejmowane działania profilaktyczne i wychowawcze</w:t>
      </w:r>
    </w:p>
    <w:p w14:paraId="48952075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Szkoły podejmują różnorodne działania profilaktyczne i wychowawcze zawierające treści dotyczące przeciwdziałania agresji i przemocy. Realizowane są szkolne programy wychowawczo-profilaktyczne, prowadzone są lekcje wychowawcze i warsztaty dotyczące przeciwdziałania przemocy, pogadanki z funkcjonariuszami policji, a także spotkania i rozmowy indywidualne z uczniami i ich rodzicami.</w:t>
      </w:r>
    </w:p>
    <w:p w14:paraId="1C0B11EE" w14:textId="77777777" w:rsidR="00EF5703" w:rsidRDefault="005528E6">
      <w:pPr>
        <w:pStyle w:val="Standard"/>
        <w:spacing w:before="120" w:after="240"/>
        <w:rPr>
          <w:rFonts w:ascii="Verdana" w:hAnsi="Verdana"/>
          <w:b/>
        </w:rPr>
      </w:pPr>
      <w:r>
        <w:rPr>
          <w:rFonts w:ascii="Verdana" w:hAnsi="Verdana"/>
          <w:b/>
        </w:rPr>
        <w:t>Formy pomocy dla uczniów stosujących agresję i przemoc oraz rodzin zmagających się z problemem przemocy domowej</w:t>
      </w:r>
    </w:p>
    <w:p w14:paraId="6FBBA0BD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W przypadku pojawienia się agresji i przemocy szkoły wdrażają odpowiednie do sytuacji procedury i udzielają pomoc zgodnie ze szkolnym programem profilaktycznym. W szczególności są to: porady i konsultacje dla uczniów i rodziców oraz warsztaty i prelekcje. Uczniowie dotknięci ww. problemami mają zapewnioną pomoc psychologiczną i pedagogiczną, a także są kierowani do odpowiednich instytucji zajmujących się profesjonalną pomocą osobom doznającym przemocy oraz stosującym przemoc.</w:t>
      </w:r>
    </w:p>
    <w:p w14:paraId="0C12653B" w14:textId="77777777" w:rsidR="00EF5703" w:rsidRDefault="005528E6">
      <w:pPr>
        <w:pStyle w:val="Standard"/>
        <w:spacing w:before="240" w:after="24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Współpraca z innymi instytucjami i organizacjami</w:t>
      </w:r>
    </w:p>
    <w:p w14:paraId="38C23192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</w:rPr>
        <w:lastRenderedPageBreak/>
        <w:t>Ankietowane placówki podejmują współpracę z innymi podmiotami funkcjonującymi w obszarze przeciwdziałania agresji i przemocy. Należą do nich m.in.: wspomniany powyżej Gminny Ośrodek Pomocy Społecznej w Ostrowie i działający przy nim Zespół Interdyscyplinarny, Gminna Komisja Rozwiązywania Problemów Alkoholowych w Ostrowie, Powiatowe Centrum Pomocy Rodzinie i Poradnia Psychologiczno-Pedagogiczna w Ropczycach, Komenda Powiatowa Policji i kuratorzy w Sądzie Rejonowym w Ropczycach oraz Powiatowy Ośrodek Interwencji Kryzysowej w Lubzinie.</w:t>
      </w:r>
    </w:p>
    <w:p w14:paraId="0CF47D2B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Publiczna Szkoła Podstawowa w Ociece, w której problem przemocy i agresji nie pojawia się w ogóle, deklaruje gotowość współpracy z Gminnym Ośrodkiem Pomocy Społecznej w Ostrowie, Policją i Poradnią Psychologiczno-Pedagogiczną w Ropczycach, gdyby pojawiła się taka konieczność.</w:t>
      </w:r>
    </w:p>
    <w:p w14:paraId="1A7286E8" w14:textId="77777777" w:rsidR="00EF5703" w:rsidRDefault="005528E6">
      <w:pPr>
        <w:pStyle w:val="Standard"/>
        <w:spacing w:before="240" w:after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Działania, jakie należałoby podjąć, by skutecznie przeciwdziałać zjawisku agresji i przemocy</w:t>
      </w:r>
    </w:p>
    <w:p w14:paraId="36AE332C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Przedstawiciele ankietowanych placówek wskazali, że dla skutecznego przeciwdziałania agresji i przemocy w szkole należy podtrzymać dotychczas prowadzone działania na jej terenie, w szczególności te, które są nakierowane na zwiększanie kompetencji emocjonalno-społecznych uczniów. Podkreślano również potrzebę intensyfikacji działań profilaktycznych i pedagogizacji rodziców i uczniów poprzez włączenie do współpracy psychologa i psychoterapeuty, a także poszerzenia dostępu do alternatywnych form spędzania czasu wolnego.</w:t>
      </w:r>
    </w:p>
    <w:p w14:paraId="53EDDE00" w14:textId="77777777" w:rsidR="00EF5703" w:rsidRDefault="005528E6">
      <w:pPr>
        <w:pStyle w:val="Nowastrategia-poziom2"/>
        <w:spacing w:before="360" w:after="240"/>
        <w:rPr>
          <w:rFonts w:ascii="Verdana" w:hAnsi="Verdana"/>
          <w:spacing w:val="-2"/>
          <w:sz w:val="21"/>
          <w:szCs w:val="21"/>
        </w:rPr>
      </w:pPr>
      <w:bookmarkStart w:id="6" w:name="_Toc147752537"/>
      <w:bookmarkEnd w:id="6"/>
      <w:r>
        <w:rPr>
          <w:rFonts w:ascii="Verdana" w:hAnsi="Verdana"/>
          <w:spacing w:val="-2"/>
          <w:sz w:val="21"/>
          <w:szCs w:val="21"/>
        </w:rPr>
        <w:t>2. ZJAWISKO PRZEMOCY DOMOWEJ W ŚRODOWISKU LOKALNYM</w:t>
      </w:r>
    </w:p>
    <w:p w14:paraId="676A769F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 w:cs="Tahoma"/>
        </w:rPr>
        <w:t xml:space="preserve">W ramach diagnozy zjawiska przemocy domowej przeprowadzono również badania ankietowe </w:t>
      </w:r>
      <w:r>
        <w:rPr>
          <w:rFonts w:ascii="Verdana" w:hAnsi="Verdana"/>
          <w:color w:val="000000"/>
        </w:rPr>
        <w:t xml:space="preserve">wśród </w:t>
      </w:r>
      <w:r>
        <w:rPr>
          <w:rFonts w:ascii="Verdana" w:hAnsi="Verdana"/>
          <w:iCs/>
        </w:rPr>
        <w:t>mieszkańców gminy, w tym reprezentantów samorządu lokalnego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</w:rPr>
        <w:t xml:space="preserve">– </w:t>
      </w:r>
      <w:r>
        <w:rPr>
          <w:rFonts w:ascii="Verdana" w:hAnsi="Verdana" w:cs="Tahoma"/>
        </w:rPr>
        <w:t xml:space="preserve">Wójta Gminy, Zastępcy Wójta Gminy, Sekretarza Gminy, Skarbnika Gminy, radnych, sołtysów, pracowników Urzędu Gminy, członków komisji rozwiązywania problemów alkoholowych, przedstawicieli jednostek organizacyjnych gminy, w tym </w:t>
      </w:r>
      <w:r>
        <w:rPr>
          <w:rFonts w:ascii="Verdana" w:hAnsi="Verdana" w:cs="Tahoma"/>
        </w:rPr>
        <w:lastRenderedPageBreak/>
        <w:t>placówek oświatowych, kulturalnych, sportowych i pomocy społecznej, przedstawicieli jednostek służby zdrowia, policji, podmiotów ekonomii społecznej i kościoła.</w:t>
      </w:r>
      <w:r>
        <w:rPr>
          <w:rFonts w:ascii="Verdana" w:hAnsi="Verdana"/>
        </w:rPr>
        <w:t xml:space="preserve"> W sumie do analizy przedłożono 41 wypełnionych anonimowo ankiet.</w:t>
      </w:r>
    </w:p>
    <w:p w14:paraId="7A559CAE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Z uwagi na fakt, że badania ankietowe w środowisku lokalnym przeprowadzono przed wejściem w życie nowelizacji ustawy w zakresie przeciwdziałania przemocy, wprowadzającej nową nomenklaturę („przemoc domowa”, „osoba doznająca przemocy domowej”, „osoba stosująca przemoc domową”), w poniższej analizie zastosowano wcześniejsze nazewnictwo („przemoc w rodzinie”, „ofiara przemocy w rodzinie” i „sprawca przemocy w rodzinie”), zgodnie z brzmieniem pytań i udzielonych odpowiedzi.</w:t>
      </w:r>
    </w:p>
    <w:p w14:paraId="4168C722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</w:rPr>
        <w:t>W pierwszej kolejności zapytano przedstawicieli środowiska lokalnego o znajomość przypadków przemocy w rodzinie oraz o rodzaje przemocy w rodzinie, jakie najczęściej występują w gminie</w:t>
      </w:r>
      <w:bookmarkStart w:id="7" w:name="_Toc382223756"/>
      <w:r>
        <w:rPr>
          <w:rFonts w:ascii="Verdana" w:hAnsi="Verdana"/>
        </w:rPr>
        <w:t>. Uzyskane odpowiedzi przedstawiają poniższe wykresy.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43"/>
      </w:tblGrid>
      <w:tr w:rsidR="00EF5703" w14:paraId="5F62E17C" w14:textId="77777777">
        <w:trPr>
          <w:trHeight w:val="695"/>
          <w:jc w:val="center"/>
        </w:trPr>
        <w:tc>
          <w:tcPr>
            <w:tcW w:w="4529" w:type="dxa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6BAC2A02" w14:textId="77777777" w:rsidR="00EF5703" w:rsidRDefault="005528E6">
            <w:pPr>
              <w:pStyle w:val="Spistabeliwykresw"/>
              <w:spacing w:before="240" w:line="240" w:lineRule="auto"/>
              <w:rPr>
                <w:rFonts w:ascii="Verdana" w:hAnsi="Verdana"/>
                <w:sz w:val="20"/>
                <w:szCs w:val="20"/>
              </w:rPr>
            </w:pPr>
            <w:bookmarkStart w:id="8" w:name="_Toc147752549"/>
            <w:bookmarkEnd w:id="8"/>
            <w:r>
              <w:rPr>
                <w:rFonts w:ascii="Verdana" w:hAnsi="Verdana"/>
                <w:sz w:val="20"/>
                <w:szCs w:val="20"/>
              </w:rPr>
              <w:t>Wykres 1. Czy doświadczyła Pani/doświadczył Pan przemocy?</w:t>
            </w:r>
          </w:p>
        </w:tc>
        <w:tc>
          <w:tcPr>
            <w:tcW w:w="4543" w:type="dxa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46D47394" w14:textId="77777777" w:rsidR="00EF5703" w:rsidRDefault="005528E6">
            <w:pPr>
              <w:pStyle w:val="Spistabeliwykresw"/>
              <w:spacing w:before="240" w:line="240" w:lineRule="auto"/>
              <w:rPr>
                <w:rFonts w:ascii="Verdana" w:hAnsi="Verdana"/>
                <w:sz w:val="20"/>
                <w:szCs w:val="20"/>
              </w:rPr>
            </w:pPr>
            <w:bookmarkStart w:id="9" w:name="_Toc83249261"/>
            <w:bookmarkStart w:id="10" w:name="_Toc147752550"/>
            <w:bookmarkStart w:id="11" w:name="_Toc471332923"/>
            <w:bookmarkEnd w:id="9"/>
            <w:bookmarkEnd w:id="10"/>
            <w:bookmarkEnd w:id="11"/>
            <w:r>
              <w:rPr>
                <w:rFonts w:ascii="Verdana" w:hAnsi="Verdana"/>
                <w:sz w:val="20"/>
                <w:szCs w:val="20"/>
              </w:rPr>
              <w:t>Wykres 2. Czy słyszała Pani/słyszał Pan o osobach w gminie, które doświadczyły przemocy?</w:t>
            </w:r>
          </w:p>
        </w:tc>
      </w:tr>
    </w:tbl>
    <w:p w14:paraId="6F714163" w14:textId="77777777" w:rsidR="00EF5703" w:rsidRDefault="005528E6">
      <w:pPr>
        <w:pStyle w:val="Standard"/>
        <w:spacing w:before="120" w:after="240" w:line="360" w:lineRule="auto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66ACAB1" wp14:editId="79EEEF8B">
            <wp:extent cx="2808000" cy="3960000"/>
            <wp:effectExtent l="0" t="0" r="0" b="0"/>
            <wp:docPr id="485220947" name="1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Verdana" w:hAnsi="Verdana"/>
          <w:noProof/>
          <w:sz w:val="18"/>
          <w:szCs w:val="16"/>
        </w:rPr>
        <w:drawing>
          <wp:inline distT="0" distB="0" distL="0" distR="0" wp14:anchorId="5E68A274" wp14:editId="6F2D18D3">
            <wp:extent cx="2808000" cy="3960000"/>
            <wp:effectExtent l="0" t="0" r="0" b="0"/>
            <wp:docPr id="881500369" name="Obiekt1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Verdana" w:hAnsi="Verdana"/>
          <w:sz w:val="18"/>
          <w:szCs w:val="16"/>
        </w:rPr>
        <w:t>Źródło danych: Badania ankietowe przeprowadzone w środowisku lokalnym.</w:t>
      </w:r>
    </w:p>
    <w:p w14:paraId="66E67005" w14:textId="77777777" w:rsidR="00EF5703" w:rsidRDefault="005528E6">
      <w:pPr>
        <w:pStyle w:val="Standard"/>
        <w:spacing w:before="120" w:after="240" w:line="360" w:lineRule="auto"/>
        <w:ind w:firstLine="426"/>
        <w:jc w:val="both"/>
        <w:rPr>
          <w:rFonts w:ascii="Verdana" w:eastAsia="Times New Roman" w:hAnsi="Verdana" w:cs="Calibri"/>
          <w:spacing w:val="-2"/>
        </w:rPr>
      </w:pPr>
      <w:r>
        <w:rPr>
          <w:rFonts w:ascii="Verdana" w:eastAsia="Times New Roman" w:hAnsi="Verdana" w:cs="Calibri"/>
          <w:spacing w:val="-2"/>
        </w:rPr>
        <w:t>Zdecydowana większość badanych (95%) odpowiedziała, że nie doświadczyła przemocy. Jednocześnie 62,5% ankietowanych odpowiedziało, że słyszało o osobach w gminie, które doświadczyły tego problemu.</w:t>
      </w:r>
    </w:p>
    <w:p w14:paraId="31644FCD" w14:textId="77777777" w:rsidR="00EF5703" w:rsidRDefault="005528E6">
      <w:pPr>
        <w:pStyle w:val="Spistabeliwykresw"/>
        <w:rPr>
          <w:rFonts w:ascii="Verdana" w:hAnsi="Verdana"/>
          <w:sz w:val="20"/>
          <w:szCs w:val="20"/>
        </w:rPr>
      </w:pPr>
      <w:bookmarkStart w:id="12" w:name="_Toc147752551"/>
      <w:bookmarkEnd w:id="12"/>
      <w:r>
        <w:rPr>
          <w:rFonts w:ascii="Verdana" w:hAnsi="Verdana"/>
          <w:sz w:val="20"/>
          <w:szCs w:val="20"/>
        </w:rPr>
        <w:t>Wykres 3. Jakie rodzaje przemocy w rodzinie najczęściej występują w gminie?</w:t>
      </w:r>
    </w:p>
    <w:p w14:paraId="70563919" w14:textId="77777777" w:rsidR="00EF5703" w:rsidRDefault="005528E6">
      <w:pPr>
        <w:pStyle w:val="Textbodyindent"/>
        <w:spacing w:after="0" w:line="360" w:lineRule="auto"/>
        <w:ind w:left="0"/>
        <w:jc w:val="center"/>
      </w:pPr>
      <w:r>
        <w:rPr>
          <w:noProof/>
        </w:rPr>
        <w:lastRenderedPageBreak/>
        <w:drawing>
          <wp:inline distT="0" distB="0" distL="0" distR="0" wp14:anchorId="301E4AF1" wp14:editId="152DD5CC">
            <wp:extent cx="5760000" cy="3060000"/>
            <wp:effectExtent l="0" t="0" r="0" b="0"/>
            <wp:docPr id="962125303" name="Obiekt2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Źródło danych: Badania ankietowe przeprowadzone w środowisku lokalnym.</w:t>
      </w:r>
    </w:p>
    <w:p w14:paraId="36D954D1" w14:textId="77777777" w:rsidR="00EF5703" w:rsidRDefault="005528E6">
      <w:pPr>
        <w:pStyle w:val="Standard"/>
        <w:spacing w:before="240" w:line="360" w:lineRule="auto"/>
        <w:ind w:firstLine="425"/>
        <w:jc w:val="both"/>
        <w:rPr>
          <w:rFonts w:hint="eastAsia"/>
        </w:rPr>
      </w:pPr>
      <w:r>
        <w:rPr>
          <w:rFonts w:ascii="Verdana" w:hAnsi="Verdana"/>
          <w:spacing w:val="-1"/>
        </w:rPr>
        <w:t>W opinii respondentów najczęstszymi formami przemocy są przemoc</w:t>
      </w:r>
      <w:r>
        <w:rPr>
          <w:rFonts w:ascii="Verdana" w:hAnsi="Verdana"/>
        </w:rPr>
        <w:t xml:space="preserve"> psychiczna (57,1%) i fizyczna (38,1%).</w:t>
      </w:r>
    </w:p>
    <w:p w14:paraId="4A979C95" w14:textId="77777777" w:rsidR="00EF5703" w:rsidRDefault="005528E6">
      <w:pPr>
        <w:pStyle w:val="Textbodyindent"/>
        <w:spacing w:after="0" w:line="360" w:lineRule="auto"/>
        <w:ind w:left="0" w:firstLine="426"/>
        <w:jc w:val="both"/>
      </w:pPr>
      <w:r>
        <w:rPr>
          <w:rFonts w:ascii="Verdana" w:hAnsi="Verdana"/>
          <w:spacing w:val="-2"/>
          <w:sz w:val="22"/>
          <w:szCs w:val="22"/>
        </w:rPr>
        <w:t>Odpowiadając na następne pytanie, badani wskazywali przyczyny przemocy w rodzinie</w:t>
      </w:r>
      <w:r>
        <w:rPr>
          <w:rFonts w:ascii="Verdana" w:hAnsi="Verdana"/>
          <w:sz w:val="22"/>
          <w:szCs w:val="22"/>
        </w:rPr>
        <w:t>. Szczegóły w tym zakresie przedstawia poniższy wykres.</w:t>
      </w:r>
    </w:p>
    <w:p w14:paraId="355EE4FC" w14:textId="77777777" w:rsidR="00EF5703" w:rsidRDefault="005528E6">
      <w:pPr>
        <w:pStyle w:val="Spistabeliwykresw"/>
        <w:spacing w:before="240" w:after="200"/>
        <w:rPr>
          <w:rFonts w:ascii="Verdana" w:hAnsi="Verdana"/>
          <w:sz w:val="20"/>
          <w:szCs w:val="20"/>
        </w:rPr>
      </w:pPr>
      <w:bookmarkStart w:id="13" w:name="_Toc83249262"/>
      <w:bookmarkStart w:id="14" w:name="_Toc147752552"/>
      <w:bookmarkStart w:id="15" w:name="_Toc471332924"/>
      <w:bookmarkEnd w:id="13"/>
      <w:bookmarkEnd w:id="14"/>
      <w:bookmarkEnd w:id="15"/>
      <w:r>
        <w:rPr>
          <w:rFonts w:ascii="Verdana" w:hAnsi="Verdana"/>
          <w:sz w:val="20"/>
          <w:szCs w:val="20"/>
        </w:rPr>
        <w:t>Wykres 4. Najczęstsza przyczyna przemocy w rodzinie</w:t>
      </w:r>
    </w:p>
    <w:p w14:paraId="14835DC2" w14:textId="77777777" w:rsidR="00EF5703" w:rsidRDefault="005528E6">
      <w:pPr>
        <w:pStyle w:val="Textbodyindent"/>
        <w:spacing w:after="0" w:line="360" w:lineRule="auto"/>
        <w:ind w:left="0"/>
        <w:jc w:val="center"/>
      </w:pPr>
      <w:r>
        <w:rPr>
          <w:noProof/>
        </w:rPr>
        <w:drawing>
          <wp:inline distT="0" distB="0" distL="0" distR="0" wp14:anchorId="1A6FA936" wp14:editId="48BB35A3">
            <wp:extent cx="5760000" cy="3239640"/>
            <wp:effectExtent l="0" t="0" r="0" b="0"/>
            <wp:docPr id="764390762" name="Obiekt3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Źródło danych: Badania ankietowe przeprowadzone w środowisku lokalnym.</w:t>
      </w:r>
    </w:p>
    <w:p w14:paraId="0EB09686" w14:textId="77777777" w:rsidR="00EF5703" w:rsidRDefault="005528E6">
      <w:pPr>
        <w:pStyle w:val="NormalnyWeb"/>
        <w:tabs>
          <w:tab w:val="left" w:pos="5655"/>
        </w:tabs>
        <w:spacing w:before="240" w:after="0" w:line="360" w:lineRule="auto"/>
        <w:ind w:firstLine="426"/>
        <w:jc w:val="both"/>
      </w:pPr>
      <w:bookmarkStart w:id="16" w:name="_Toc384261495"/>
      <w:bookmarkEnd w:id="16"/>
      <w:r>
        <w:rPr>
          <w:rFonts w:ascii="Verdana" w:hAnsi="Verdana"/>
          <w:spacing w:val="-2"/>
          <w:sz w:val="22"/>
          <w:szCs w:val="22"/>
        </w:rPr>
        <w:lastRenderedPageBreak/>
        <w:t>Zdaniem respondentów najczęstszymi powodami przemocy w rodzinie są: nadużywanie</w:t>
      </w:r>
      <w:r>
        <w:rPr>
          <w:rFonts w:ascii="Verdana" w:hAnsi="Verdana"/>
          <w:sz w:val="22"/>
          <w:szCs w:val="22"/>
        </w:rPr>
        <w:t xml:space="preserve"> alkoholu (27%), wzorce wyniesione z domu rodzinnego (17,4%) oraz nieumiejętność rozwiązywania konfliktów (15,7%).</w:t>
      </w:r>
    </w:p>
    <w:p w14:paraId="278B4B41" w14:textId="77777777" w:rsidR="00EF5703" w:rsidRDefault="005528E6">
      <w:pPr>
        <w:pStyle w:val="Standard"/>
        <w:tabs>
          <w:tab w:val="left" w:pos="3675"/>
        </w:tabs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W kolejnych pytaniach poproszono respondentów o wskazanie ofiar i sprawców przemocy w rodzinie. Otrzymane odpowiedzi przedstawiają poniższe wykresy.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43"/>
      </w:tblGrid>
      <w:tr w:rsidR="00EF5703" w14:paraId="7DF2282B" w14:textId="77777777">
        <w:trPr>
          <w:trHeight w:val="639"/>
          <w:jc w:val="center"/>
        </w:trPr>
        <w:tc>
          <w:tcPr>
            <w:tcW w:w="4529" w:type="dxa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25D2B569" w14:textId="77777777" w:rsidR="00EF5703" w:rsidRDefault="005528E6">
            <w:pPr>
              <w:pStyle w:val="Spistabeliwykresw"/>
              <w:spacing w:before="240" w:line="240" w:lineRule="auto"/>
              <w:rPr>
                <w:rFonts w:hint="eastAsia"/>
              </w:rPr>
            </w:pPr>
            <w:bookmarkStart w:id="17" w:name="_Toc83249263"/>
            <w:bookmarkStart w:id="18" w:name="_Toc147752553"/>
            <w:bookmarkStart w:id="19" w:name="_Toc471332925"/>
            <w:r>
              <w:rPr>
                <w:rFonts w:ascii="Verdana" w:hAnsi="Verdana"/>
                <w:sz w:val="20"/>
                <w:szCs w:val="20"/>
              </w:rPr>
              <w:t xml:space="preserve">Wykres 5. </w:t>
            </w:r>
            <w:bookmarkEnd w:id="17"/>
            <w:bookmarkEnd w:id="18"/>
            <w:bookmarkEnd w:id="19"/>
            <w:r>
              <w:rPr>
                <w:rFonts w:ascii="Verdana" w:hAnsi="Verdana"/>
                <w:sz w:val="20"/>
                <w:szCs w:val="20"/>
              </w:rPr>
              <w:t>Kto jest najczęściej ofiarą przemocy w rodzinie?</w:t>
            </w:r>
          </w:p>
        </w:tc>
        <w:tc>
          <w:tcPr>
            <w:tcW w:w="4543" w:type="dxa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1F864AD9" w14:textId="77777777" w:rsidR="00EF5703" w:rsidRDefault="005528E6">
            <w:pPr>
              <w:pStyle w:val="Spistabeliwykresw"/>
              <w:spacing w:before="240" w:line="240" w:lineRule="auto"/>
              <w:rPr>
                <w:rFonts w:ascii="Verdana" w:hAnsi="Verdana"/>
                <w:sz w:val="20"/>
                <w:szCs w:val="20"/>
              </w:rPr>
            </w:pPr>
            <w:bookmarkStart w:id="20" w:name="_Toc83249264"/>
            <w:bookmarkStart w:id="21" w:name="_Toc147752554"/>
            <w:bookmarkStart w:id="22" w:name="_Toc471332926"/>
            <w:bookmarkEnd w:id="20"/>
            <w:bookmarkEnd w:id="21"/>
            <w:bookmarkEnd w:id="22"/>
            <w:r>
              <w:rPr>
                <w:rFonts w:ascii="Verdana" w:hAnsi="Verdana"/>
                <w:sz w:val="20"/>
                <w:szCs w:val="20"/>
              </w:rPr>
              <w:t>Wykres 6. Kto jest najczęściej sprawcą przemocy w rodzinie w gminie?</w:t>
            </w:r>
          </w:p>
        </w:tc>
      </w:tr>
    </w:tbl>
    <w:p w14:paraId="4DFBE272" w14:textId="77777777" w:rsidR="00EF5703" w:rsidRDefault="005528E6">
      <w:pPr>
        <w:pStyle w:val="Standard"/>
        <w:spacing w:before="120" w:after="240" w:line="36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10590D2" wp14:editId="5D91A3A0">
            <wp:extent cx="2808000" cy="3780000"/>
            <wp:effectExtent l="0" t="0" r="0" b="0"/>
            <wp:docPr id="742670088" name="Obiekt4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Verdana" w:hAnsi="Verdana"/>
          <w:noProof/>
          <w:sz w:val="18"/>
          <w:szCs w:val="16"/>
        </w:rPr>
        <w:drawing>
          <wp:inline distT="0" distB="0" distL="0" distR="0" wp14:anchorId="373F1B13" wp14:editId="0AFE7B9A">
            <wp:extent cx="2808000" cy="3780000"/>
            <wp:effectExtent l="0" t="0" r="0" b="0"/>
            <wp:docPr id="1406942149" name="Obiekt5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Verdana" w:hAnsi="Verdana"/>
          <w:sz w:val="18"/>
          <w:szCs w:val="16"/>
        </w:rPr>
        <w:t>Źródło danych: Badania ankietowe przeprowadzone w środowisku lokalnym.</w:t>
      </w:r>
    </w:p>
    <w:p w14:paraId="532B0DBF" w14:textId="77777777" w:rsidR="00EF5703" w:rsidRDefault="005528E6">
      <w:pPr>
        <w:pStyle w:val="Standard"/>
        <w:tabs>
          <w:tab w:val="left" w:pos="3675"/>
        </w:tabs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Według największej grupy ankietowanych, najczęściej ofiarami przemocy w rodzinie są kobiety (55,9%) i dzieci (36,8%). Jeśli natomiast chodzi o sprawcę przemocy w rodzinie, 34,7% respondentów wskazało, że tą osobą jest mąż, 31,9% że ojciec, a 22,2% że konkubent. Z danych tych wyłania się modelowy obraz przemocy w rodzinie: sprawcami przemocy są zazwyczaj mężczyźni (mężowie, konkubenci, ojcowie), a ofiarami kobiety i dzieci.</w:t>
      </w:r>
    </w:p>
    <w:p w14:paraId="35BB4C87" w14:textId="77777777" w:rsidR="00EF5703" w:rsidRDefault="005528E6">
      <w:pPr>
        <w:pStyle w:val="Standard"/>
        <w:tabs>
          <w:tab w:val="left" w:pos="3675"/>
        </w:tabs>
        <w:spacing w:line="36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W ankiecie znalazły się również pytania pozwalające badanym ocenić działania profilaktyczne podejmowane w gminie w związku z przemocą w rodzinie oraz ofertę pomocy świadczonej osobom dotkniętym tym problemem. Uzyskane opinie prezentują poniższe wykresy.</w:t>
      </w:r>
    </w:p>
    <w:p w14:paraId="6D739F59" w14:textId="77777777" w:rsidR="00EF5703" w:rsidRDefault="005528E6">
      <w:pPr>
        <w:pStyle w:val="Spistabeliwykresw"/>
        <w:spacing w:before="240" w:after="120" w:line="240" w:lineRule="auto"/>
        <w:rPr>
          <w:rFonts w:ascii="Verdana" w:hAnsi="Verdana"/>
          <w:sz w:val="20"/>
          <w:szCs w:val="20"/>
        </w:rPr>
      </w:pPr>
      <w:bookmarkStart w:id="23" w:name="_Toc83249265"/>
      <w:bookmarkStart w:id="24" w:name="_Toc147752555"/>
      <w:bookmarkStart w:id="25" w:name="_Toc471332927"/>
      <w:bookmarkEnd w:id="23"/>
      <w:bookmarkEnd w:id="24"/>
      <w:bookmarkEnd w:id="25"/>
      <w:r>
        <w:rPr>
          <w:rFonts w:ascii="Verdana" w:hAnsi="Verdana"/>
          <w:sz w:val="20"/>
          <w:szCs w:val="20"/>
        </w:rPr>
        <w:t>Wykres 7. Jak Pani/Pan ocenia prowadzone w gminie działania profilaktyczne związane z problemem przemocy w rodzinie?</w:t>
      </w:r>
    </w:p>
    <w:p w14:paraId="07B4FE0A" w14:textId="77777777" w:rsidR="00EF5703" w:rsidRDefault="005528E6">
      <w:pPr>
        <w:pStyle w:val="Textbodyindent"/>
        <w:spacing w:after="240" w:line="360" w:lineRule="auto"/>
        <w:ind w:left="0"/>
        <w:jc w:val="center"/>
      </w:pPr>
      <w:r>
        <w:rPr>
          <w:noProof/>
        </w:rPr>
        <w:drawing>
          <wp:inline distT="0" distB="0" distL="0" distR="0" wp14:anchorId="5FD8724C" wp14:editId="0DA5C606">
            <wp:extent cx="5760000" cy="3060000"/>
            <wp:effectExtent l="0" t="0" r="0" b="0"/>
            <wp:docPr id="1676294652" name="Obiekt6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Źródło danych: Badania ankietowe przeprowadzone w środowisku lokalnym.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43"/>
      </w:tblGrid>
      <w:tr w:rsidR="00EF5703" w14:paraId="362DC8DD" w14:textId="77777777">
        <w:trPr>
          <w:trHeight w:val="892"/>
          <w:jc w:val="center"/>
        </w:trPr>
        <w:tc>
          <w:tcPr>
            <w:tcW w:w="4529" w:type="dxa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45827DE7" w14:textId="77777777" w:rsidR="00EF5703" w:rsidRDefault="005528E6">
            <w:pPr>
              <w:pStyle w:val="Spistabeliwykresw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26" w:name="_Toc83249266"/>
            <w:bookmarkStart w:id="27" w:name="_Toc147752556"/>
            <w:bookmarkStart w:id="28" w:name="_Toc471332928"/>
            <w:bookmarkEnd w:id="26"/>
            <w:bookmarkEnd w:id="27"/>
            <w:bookmarkEnd w:id="28"/>
            <w:r>
              <w:rPr>
                <w:rFonts w:ascii="Verdana" w:hAnsi="Verdana"/>
                <w:sz w:val="20"/>
                <w:szCs w:val="20"/>
              </w:rPr>
              <w:t>Wykres 8. Czy oferta pomocy dla ofiar przemocy w rodzinie w gminie jest wystarczająca?</w:t>
            </w:r>
          </w:p>
        </w:tc>
        <w:tc>
          <w:tcPr>
            <w:tcW w:w="4543" w:type="dxa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</w:tcPr>
          <w:p w14:paraId="3A24F091" w14:textId="77777777" w:rsidR="00EF5703" w:rsidRDefault="005528E6">
            <w:pPr>
              <w:pStyle w:val="Spistabeliwykresw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29" w:name="_Toc83249267"/>
            <w:bookmarkStart w:id="30" w:name="_Toc147752557"/>
            <w:bookmarkStart w:id="31" w:name="_Toc471332929"/>
            <w:bookmarkEnd w:id="29"/>
            <w:bookmarkEnd w:id="30"/>
            <w:bookmarkEnd w:id="31"/>
            <w:r>
              <w:rPr>
                <w:rFonts w:ascii="Verdana" w:hAnsi="Verdana"/>
                <w:sz w:val="20"/>
                <w:szCs w:val="20"/>
              </w:rPr>
              <w:t>Wykres 9. Czy oferta pomocy dla sprawców przemocy w rodzinie w gminie jest wystarczająca?</w:t>
            </w:r>
          </w:p>
        </w:tc>
      </w:tr>
    </w:tbl>
    <w:p w14:paraId="157F8621" w14:textId="77777777" w:rsidR="00EF5703" w:rsidRDefault="005528E6">
      <w:pPr>
        <w:pStyle w:val="Standard"/>
        <w:spacing w:before="120" w:after="240" w:line="360" w:lineRule="auto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BAA83B0" wp14:editId="478AB08F">
            <wp:extent cx="2808000" cy="3960000"/>
            <wp:effectExtent l="0" t="0" r="0" b="0"/>
            <wp:docPr id="433599843" name="Obiekt7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Verdana" w:hAnsi="Verdana"/>
          <w:noProof/>
          <w:sz w:val="18"/>
          <w:szCs w:val="16"/>
        </w:rPr>
        <w:drawing>
          <wp:inline distT="0" distB="0" distL="0" distR="0" wp14:anchorId="2EA42B94" wp14:editId="6B288722">
            <wp:extent cx="2808000" cy="3960000"/>
            <wp:effectExtent l="0" t="0" r="0" b="0"/>
            <wp:docPr id="1710082235" name="Obiekt8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Verdana" w:hAnsi="Verdana"/>
          <w:sz w:val="18"/>
          <w:szCs w:val="16"/>
        </w:rPr>
        <w:t>Źródło danych: Badania ankietowe przeprowadzone w środowisku lokalnym.</w:t>
      </w:r>
    </w:p>
    <w:p w14:paraId="58494A2C" w14:textId="77777777" w:rsidR="00EF5703" w:rsidRDefault="005528E6">
      <w:pPr>
        <w:pStyle w:val="Standard"/>
        <w:tabs>
          <w:tab w:val="left" w:pos="3675"/>
        </w:tabs>
        <w:spacing w:line="360" w:lineRule="auto"/>
        <w:ind w:firstLine="425"/>
        <w:jc w:val="both"/>
        <w:rPr>
          <w:rFonts w:hint="eastAsia"/>
        </w:rPr>
      </w:pPr>
      <w:r>
        <w:rPr>
          <w:rFonts w:ascii="Verdana" w:hAnsi="Verdana"/>
          <w:spacing w:val="-2"/>
        </w:rPr>
        <w:t xml:space="preserve">Ponad połowa badanych (łącznie 55%) dobrze lub bardzo dobrze oceniło prowadzoną w gminie </w:t>
      </w:r>
      <w:r>
        <w:rPr>
          <w:rFonts w:ascii="Verdana" w:hAnsi="Verdana"/>
          <w:spacing w:val="-4"/>
        </w:rPr>
        <w:t>działalność profilaktyczną związaną z problemem przemocy w rodzinie. Jednoczenie 25% respondentów nie miało na ten temat zdania.</w:t>
      </w:r>
    </w:p>
    <w:p w14:paraId="0EAF5DF1" w14:textId="77777777" w:rsidR="00EF5703" w:rsidRDefault="005528E6">
      <w:pPr>
        <w:pStyle w:val="Standard"/>
        <w:tabs>
          <w:tab w:val="left" w:pos="3675"/>
        </w:tabs>
        <w:spacing w:line="360" w:lineRule="auto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>W przypadku oceny dostępniej w gminie oferty pomocy dla ofiar przemocy w rodzinie, najwięcej ankietowanych w sumie 46,4%) przedstawiło pozytywną opinię. Jednocześnie 43,9% badanych nie miała zdania w tej sprawie.</w:t>
      </w:r>
    </w:p>
    <w:p w14:paraId="78B3A5DD" w14:textId="77777777" w:rsidR="00EF5703" w:rsidRDefault="005528E6">
      <w:pPr>
        <w:pStyle w:val="Standard"/>
        <w:spacing w:line="360" w:lineRule="auto"/>
        <w:ind w:firstLine="425"/>
        <w:jc w:val="both"/>
        <w:rPr>
          <w:rFonts w:hint="eastAsia"/>
        </w:rPr>
      </w:pPr>
      <w:r>
        <w:rPr>
          <w:rFonts w:ascii="Verdana" w:hAnsi="Verdana"/>
        </w:rPr>
        <w:t xml:space="preserve">Gorzej została oceniona oferta </w:t>
      </w:r>
      <w:r>
        <w:rPr>
          <w:rFonts w:ascii="Verdana" w:hAnsi="Verdana"/>
          <w:bCs/>
        </w:rPr>
        <w:t>wsparcia dla sprawców przemocy w rodzinie Tym razem większość</w:t>
      </w:r>
      <w:r>
        <w:rPr>
          <w:rFonts w:ascii="Verdana" w:hAnsi="Verdana"/>
        </w:rPr>
        <w:t xml:space="preserve"> ankietowanych (56,1%) nie miała zdania w tej sprawie, a </w:t>
      </w:r>
      <w:r>
        <w:rPr>
          <w:rFonts w:ascii="Verdana" w:hAnsi="Verdana"/>
          <w:bCs/>
        </w:rPr>
        <w:t xml:space="preserve">łącznie 36,6% respondentów uznało </w:t>
      </w:r>
      <w:r>
        <w:rPr>
          <w:rFonts w:ascii="Verdana" w:hAnsi="Verdana"/>
        </w:rPr>
        <w:t xml:space="preserve">ofertę </w:t>
      </w:r>
      <w:r>
        <w:rPr>
          <w:rFonts w:ascii="Verdana" w:hAnsi="Verdana"/>
          <w:bCs/>
        </w:rPr>
        <w:t>wsparcia dla sprawców przemocy w rodzinie za raczej wystarczającą lub wystarczającą.</w:t>
      </w:r>
    </w:p>
    <w:p w14:paraId="1EEEFBC9" w14:textId="77777777" w:rsidR="00EF5703" w:rsidRDefault="005528E6">
      <w:pPr>
        <w:pStyle w:val="Textbodyindent"/>
        <w:spacing w:after="0" w:line="360" w:lineRule="auto"/>
        <w:ind w:left="0" w:firstLine="425"/>
        <w:jc w:val="both"/>
      </w:pPr>
      <w:r>
        <w:rPr>
          <w:rFonts w:ascii="Verdana" w:hAnsi="Verdana"/>
          <w:sz w:val="22"/>
          <w:szCs w:val="22"/>
        </w:rPr>
        <w:t xml:space="preserve">Na koniec </w:t>
      </w:r>
      <w:r>
        <w:rPr>
          <w:rFonts w:ascii="Verdana" w:hAnsi="Verdana"/>
          <w:iCs/>
          <w:sz w:val="22"/>
          <w:szCs w:val="22"/>
        </w:rPr>
        <w:t>poproszono badanych o wskazanie działań, które byłyby najskuteczniejsze w walce z przemocą w rodzinie. Uzyskane odpowiedzi przedstawia poniższy wykres.</w:t>
      </w:r>
    </w:p>
    <w:p w14:paraId="513E0218" w14:textId="77777777" w:rsidR="00EF5703" w:rsidRDefault="005528E6">
      <w:pPr>
        <w:pStyle w:val="Spistabeliwykresw"/>
        <w:spacing w:before="240" w:after="120" w:line="240" w:lineRule="auto"/>
        <w:rPr>
          <w:rFonts w:ascii="Verdana" w:hAnsi="Verdana"/>
          <w:sz w:val="20"/>
          <w:szCs w:val="20"/>
        </w:rPr>
      </w:pPr>
      <w:bookmarkStart w:id="32" w:name="_Toc83249268"/>
      <w:bookmarkStart w:id="33" w:name="_Toc147752558"/>
      <w:bookmarkStart w:id="34" w:name="_Toc471332930"/>
      <w:bookmarkEnd w:id="32"/>
      <w:bookmarkEnd w:id="33"/>
      <w:bookmarkEnd w:id="34"/>
      <w:r>
        <w:rPr>
          <w:rFonts w:ascii="Verdana" w:hAnsi="Verdana"/>
          <w:sz w:val="20"/>
          <w:szCs w:val="20"/>
        </w:rPr>
        <w:lastRenderedPageBreak/>
        <w:t>Wykres 10. Jakie kroki byłyby najskuteczniejsze w zakresie przeciwdziałania przemocy w rodzinie?</w:t>
      </w:r>
    </w:p>
    <w:p w14:paraId="52E335C6" w14:textId="77777777" w:rsidR="00EF5703" w:rsidRDefault="005528E6">
      <w:pPr>
        <w:pStyle w:val="Standard"/>
        <w:spacing w:before="120" w:after="240" w:line="360" w:lineRule="auto"/>
        <w:jc w:val="center"/>
        <w:rPr>
          <w:rFonts w:hint="eastAsia"/>
        </w:rPr>
      </w:pPr>
      <w:bookmarkStart w:id="35" w:name="_Toc3842614951"/>
      <w:bookmarkEnd w:id="35"/>
      <w:r>
        <w:rPr>
          <w:noProof/>
        </w:rPr>
        <w:drawing>
          <wp:inline distT="0" distB="0" distL="0" distR="0" wp14:anchorId="0CD5104D" wp14:editId="64DF11A4">
            <wp:extent cx="5760000" cy="3024000"/>
            <wp:effectExtent l="0" t="0" r="0" b="0"/>
            <wp:docPr id="544700410" name="Obiekt9" descr="wykr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Źródło danych: Badania ankietowe przeprowadzone w środowisku lokalnym.</w:t>
      </w:r>
    </w:p>
    <w:p w14:paraId="7192CBB6" w14:textId="77777777" w:rsidR="00EF5703" w:rsidRDefault="005528E6">
      <w:pPr>
        <w:pStyle w:val="Standard"/>
        <w:spacing w:before="240" w:line="360" w:lineRule="auto"/>
        <w:ind w:firstLine="426"/>
        <w:jc w:val="both"/>
        <w:rPr>
          <w:rFonts w:hint="eastAsia"/>
        </w:rPr>
      </w:pPr>
      <w:r>
        <w:rPr>
          <w:rFonts w:ascii="Verdana" w:eastAsia="Times New Roman" w:hAnsi="Verdana" w:cs="Calibri"/>
        </w:rPr>
        <w:t xml:space="preserve">Zdaniem respondentów, by skutecznie przeciwdziałać przemocy w rodzinie, należy przede wszystkim prowadzić </w:t>
      </w:r>
      <w:r>
        <w:rPr>
          <w:rFonts w:ascii="Verdana" w:eastAsia="Times New Roman" w:hAnsi="Verdana" w:cs="Calibri"/>
          <w:color w:val="000000"/>
          <w:lang w:eastAsia="pl-PL"/>
        </w:rPr>
        <w:t xml:space="preserve">profilaktykę agresji i przemocy wśród dzieci i młodzieży (22,6%), </w:t>
      </w:r>
      <w:r>
        <w:rPr>
          <w:rFonts w:ascii="Verdana" w:eastAsia="Times New Roman" w:hAnsi="Verdana" w:cs="Calibri"/>
        </w:rPr>
        <w:t xml:space="preserve">zwiększyć dostępność pomocy terapeutycznej i prawnej (17,2%), prowadzić poradnictwo i interwencji oraz </w:t>
      </w:r>
      <w:r>
        <w:rPr>
          <w:rFonts w:ascii="Verdana" w:hAnsi="Verdana" w:cs="Calibri"/>
          <w:color w:val="000000"/>
        </w:rPr>
        <w:t>motywować i kierować sprawców przemocy do udziału w programach korekcyjno-edukacyjnych (po 16,1%).</w:t>
      </w:r>
    </w:p>
    <w:p w14:paraId="23A557B9" w14:textId="77777777" w:rsidR="000C4023" w:rsidRDefault="000C4023">
      <w:pPr>
        <w:pStyle w:val="Nowastrategia-poziom2"/>
        <w:spacing w:after="240"/>
        <w:rPr>
          <w:rFonts w:ascii="Verdana" w:hAnsi="Verdana"/>
          <w:sz w:val="21"/>
          <w:szCs w:val="21"/>
        </w:rPr>
      </w:pPr>
      <w:bookmarkStart w:id="36" w:name="_Toc87292075"/>
      <w:bookmarkStart w:id="37" w:name="_Toc147752538"/>
      <w:bookmarkEnd w:id="36"/>
      <w:bookmarkEnd w:id="37"/>
    </w:p>
    <w:p w14:paraId="703832C0" w14:textId="77777777" w:rsidR="000C4023" w:rsidRDefault="000C4023">
      <w:pPr>
        <w:pStyle w:val="Nowastrategia-poziom2"/>
        <w:spacing w:after="240"/>
        <w:rPr>
          <w:rFonts w:ascii="Verdana" w:hAnsi="Verdana"/>
          <w:sz w:val="21"/>
          <w:szCs w:val="21"/>
        </w:rPr>
      </w:pPr>
    </w:p>
    <w:p w14:paraId="14268F7F" w14:textId="77777777" w:rsidR="000C4023" w:rsidRDefault="000C4023">
      <w:pPr>
        <w:pStyle w:val="Nowastrategia-poziom2"/>
        <w:spacing w:after="240"/>
        <w:rPr>
          <w:rFonts w:ascii="Verdana" w:hAnsi="Verdana"/>
          <w:sz w:val="21"/>
          <w:szCs w:val="21"/>
        </w:rPr>
      </w:pPr>
    </w:p>
    <w:p w14:paraId="279DFCB4" w14:textId="36FFF353" w:rsidR="00EF5703" w:rsidRDefault="005528E6">
      <w:pPr>
        <w:pStyle w:val="Nowastrategia-poziom2"/>
        <w:spacing w:after="2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3. ANALIZA SWOT</w:t>
      </w:r>
    </w:p>
    <w:p w14:paraId="72F45B55" w14:textId="77777777" w:rsidR="00EF5703" w:rsidRDefault="005528E6">
      <w:pPr>
        <w:pStyle w:val="Standard"/>
        <w:spacing w:after="240" w:line="360" w:lineRule="auto"/>
        <w:ind w:firstLine="709"/>
        <w:jc w:val="both"/>
        <w:rPr>
          <w:rFonts w:hint="eastAsia"/>
        </w:rPr>
      </w:pPr>
      <w:r>
        <w:rPr>
          <w:rFonts w:ascii="Verdana" w:eastAsia="MinionPro-Regular" w:hAnsi="Verdana"/>
        </w:rPr>
        <w:t>Przeprowadzona na potrzeby niniejszego dokumentu analiza SWOT posłużyła</w:t>
      </w:r>
      <w:r>
        <w:rPr>
          <w:rFonts w:ascii="Verdana" w:hAnsi="Verdana"/>
        </w:rPr>
        <w:t xml:space="preserve"> identyfikacji mocnych i słabych stron lokalnego systemu przeciwdziałania przemocy domowej oraz szans i zagrożeń, jakie przed nim stoją. Pozwoliła oszacować potencjał, jakim gmina dysponuje w tym obszarze oraz określić stopień, w jakim posiadane zasoby odpowiadają potrzebom rodzin mieszkających na jej terenie.</w:t>
      </w:r>
    </w:p>
    <w:p w14:paraId="2360B2D5" w14:textId="77777777" w:rsidR="00EF5703" w:rsidRDefault="005528E6">
      <w:pPr>
        <w:pStyle w:val="Spistabel"/>
        <w:spacing w:before="240" w:after="120"/>
      </w:pPr>
      <w:bookmarkStart w:id="38" w:name="_Toc147752547"/>
      <w:bookmarkEnd w:id="38"/>
      <w:r>
        <w:lastRenderedPageBreak/>
        <w:t>Tabela 1. Analiza SWOT</w:t>
      </w:r>
    </w:p>
    <w:tbl>
      <w:tblPr>
        <w:tblW w:w="9160" w:type="dxa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625"/>
      </w:tblGrid>
      <w:tr w:rsidR="00EF5703" w14:paraId="5CE7DF75" w14:textId="77777777">
        <w:trPr>
          <w:trHeight w:val="284"/>
        </w:trPr>
        <w:tc>
          <w:tcPr>
            <w:tcW w:w="4535" w:type="dxa"/>
            <w:shd w:val="clear" w:color="auto" w:fill="8CD6C0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4FB95F08" w14:textId="77777777" w:rsidR="00EF5703" w:rsidRDefault="005528E6">
            <w:pPr>
              <w:pStyle w:val="Standard"/>
              <w:spacing w:line="3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Mocne strony</w:t>
            </w:r>
          </w:p>
        </w:tc>
        <w:tc>
          <w:tcPr>
            <w:tcW w:w="4625" w:type="dxa"/>
            <w:shd w:val="clear" w:color="auto" w:fill="8CD6C0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157FA4F4" w14:textId="77777777" w:rsidR="00EF5703" w:rsidRDefault="005528E6">
            <w:pPr>
              <w:pStyle w:val="Standard"/>
              <w:spacing w:line="3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Słabe strony</w:t>
            </w:r>
          </w:p>
        </w:tc>
      </w:tr>
      <w:tr w:rsidR="00EF5703" w14:paraId="1F72A638" w14:textId="77777777">
        <w:trPr>
          <w:trHeight w:val="284"/>
        </w:trPr>
        <w:tc>
          <w:tcPr>
            <w:tcW w:w="4535" w:type="dxa"/>
            <w:shd w:val="clear" w:color="auto" w:fill="D8F1EA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46747BE5" w14:textId="77777777" w:rsidR="00EF5703" w:rsidRDefault="005528E6">
            <w:pPr>
              <w:pStyle w:val="Standard"/>
              <w:numPr>
                <w:ilvl w:val="0"/>
                <w:numId w:val="19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działalność Gminnej Komisji Rozwiązywania Problemów Alkoholowych i Zespołu Interdyscyplinarnego</w:t>
            </w:r>
          </w:p>
          <w:p w14:paraId="7DC1EBB6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zapewnianie rodzinom z problemem przemocy dostępu do pomocy psychospołecznej i prawnej</w:t>
            </w:r>
          </w:p>
          <w:p w14:paraId="137C980F" w14:textId="77777777" w:rsidR="00EF5703" w:rsidRDefault="005528E6">
            <w:pPr>
              <w:pStyle w:val="TableContents"/>
              <w:widowControl w:val="0"/>
              <w:numPr>
                <w:ilvl w:val="0"/>
                <w:numId w:val="20"/>
              </w:numPr>
              <w:spacing w:line="340" w:lineRule="exact"/>
              <w:ind w:left="284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podejmowanie działań profilaktycznych, informacyjnych i edukacyjnych w zakresie przeciwdziałania przemocy domowej</w:t>
            </w:r>
          </w:p>
          <w:p w14:paraId="2DE24381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dobra współpraca z organami ścigania</w:t>
            </w:r>
          </w:p>
        </w:tc>
        <w:tc>
          <w:tcPr>
            <w:tcW w:w="4625" w:type="dxa"/>
            <w:shd w:val="clear" w:color="auto" w:fill="FFFFFF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5C446D59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niewystarczająca skala działań profilaktycznych, informacyjno-edukacyjnych i szkoleniowych w zakresie przemocy</w:t>
            </w:r>
          </w:p>
          <w:p w14:paraId="4823E618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niedostateczny dostęp rodzin z problem przemocy do pomocy terapeutycznej</w:t>
            </w:r>
          </w:p>
          <w:p w14:paraId="243EFCBD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brak grup wsparcia dla osób doznających przemocy domowej</w:t>
            </w:r>
          </w:p>
        </w:tc>
      </w:tr>
      <w:tr w:rsidR="00EF5703" w14:paraId="005264A1" w14:textId="77777777">
        <w:trPr>
          <w:trHeight w:val="284"/>
        </w:trPr>
        <w:tc>
          <w:tcPr>
            <w:tcW w:w="4535" w:type="dxa"/>
            <w:shd w:val="clear" w:color="auto" w:fill="8CD6C0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0C5F77BB" w14:textId="77777777" w:rsidR="00EF5703" w:rsidRDefault="005528E6">
            <w:pPr>
              <w:pStyle w:val="Standard"/>
              <w:spacing w:line="320" w:lineRule="exact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Szanse</w:t>
            </w:r>
          </w:p>
        </w:tc>
        <w:tc>
          <w:tcPr>
            <w:tcW w:w="4625" w:type="dxa"/>
            <w:shd w:val="clear" w:color="auto" w:fill="8CD6C0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4580FC0D" w14:textId="77777777" w:rsidR="00EF5703" w:rsidRDefault="005528E6">
            <w:pPr>
              <w:pStyle w:val="Standard"/>
              <w:spacing w:line="320" w:lineRule="exact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Zagrożenia</w:t>
            </w:r>
          </w:p>
        </w:tc>
      </w:tr>
      <w:tr w:rsidR="00EF5703" w14:paraId="75BCAA79" w14:textId="77777777">
        <w:trPr>
          <w:trHeight w:val="284"/>
        </w:trPr>
        <w:tc>
          <w:tcPr>
            <w:tcW w:w="4535" w:type="dxa"/>
            <w:shd w:val="clear" w:color="auto" w:fill="D8F1EA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73EB2929" w14:textId="77777777" w:rsidR="00EF5703" w:rsidRDefault="005528E6">
            <w:pPr>
              <w:pStyle w:val="Akapitzlist"/>
              <w:numPr>
                <w:ilvl w:val="0"/>
                <w:numId w:val="21"/>
              </w:numPr>
              <w:spacing w:after="0" w:line="34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rosnąca świadomość społeczna, w tym rodziców, dzieci i młodzieży, nauczycieli, na temat problemu przemocy domowej</w:t>
            </w:r>
          </w:p>
          <w:p w14:paraId="1F96FE56" w14:textId="77777777" w:rsidR="00EF5703" w:rsidRDefault="005528E6">
            <w:pPr>
              <w:pStyle w:val="Akapitzlist"/>
              <w:numPr>
                <w:ilvl w:val="0"/>
                <w:numId w:val="8"/>
              </w:numPr>
              <w:spacing w:after="0" w:line="34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promowanie zdrowego stylu życia</w:t>
            </w:r>
          </w:p>
          <w:p w14:paraId="7EA7F571" w14:textId="77777777" w:rsidR="00EF5703" w:rsidRDefault="005528E6">
            <w:pPr>
              <w:pStyle w:val="Akapitzlist"/>
              <w:numPr>
                <w:ilvl w:val="0"/>
                <w:numId w:val="8"/>
              </w:numPr>
              <w:spacing w:after="0" w:line="34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dostępność w powiecie instytucji udzielających wsparcia osobom doznającym przemocy i stosującym przemoc</w:t>
            </w:r>
          </w:p>
          <w:p w14:paraId="0C7FE5D7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istnienie regionie organizacji pozarządowych funkcjonujących w obszarze przeciwdziałania przemocy domowej</w:t>
            </w:r>
          </w:p>
        </w:tc>
        <w:tc>
          <w:tcPr>
            <w:tcW w:w="4625" w:type="dxa"/>
            <w:shd w:val="clear" w:color="auto" w:fill="FFFFFF"/>
            <w:tcMar>
              <w:top w:w="0" w:type="dxa"/>
              <w:left w:w="62" w:type="dxa"/>
              <w:bottom w:w="0" w:type="dxa"/>
              <w:right w:w="57" w:type="dxa"/>
            </w:tcMar>
          </w:tcPr>
          <w:p w14:paraId="21A13143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utrzymująca się liczba rodzin dysfunkcyjnych</w:t>
            </w:r>
          </w:p>
          <w:p w14:paraId="3FEBAE1B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kryzys funkcji rodziny; osłabienie więzi rodzinnych i społecznych, rozpad rodzin</w:t>
            </w:r>
          </w:p>
          <w:p w14:paraId="4F8328AF" w14:textId="77777777" w:rsidR="00EF5703" w:rsidRDefault="005528E6">
            <w:pPr>
              <w:pStyle w:val="Standard"/>
              <w:numPr>
                <w:ilvl w:val="0"/>
                <w:numId w:val="6"/>
              </w:numPr>
              <w:spacing w:line="320" w:lineRule="exact"/>
              <w:ind w:left="284" w:hanging="284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brak jasnych uregulowań prawnych</w:t>
            </w:r>
          </w:p>
        </w:tc>
      </w:tr>
    </w:tbl>
    <w:p w14:paraId="2729A47E" w14:textId="77777777" w:rsidR="000C4023" w:rsidRDefault="000C4023">
      <w:pPr>
        <w:pStyle w:val="Nowastrategia-poziom2"/>
        <w:spacing w:after="240" w:line="240" w:lineRule="auto"/>
        <w:ind w:left="284" w:hanging="284"/>
        <w:rPr>
          <w:rFonts w:ascii="Verdana" w:hAnsi="Verdana"/>
          <w:sz w:val="21"/>
          <w:szCs w:val="21"/>
        </w:rPr>
      </w:pPr>
      <w:bookmarkStart w:id="39" w:name="_Toc147752539"/>
    </w:p>
    <w:p w14:paraId="61E4C92F" w14:textId="265BB489" w:rsidR="00EF5703" w:rsidRDefault="005528E6">
      <w:pPr>
        <w:pStyle w:val="Nowastrategia-poziom2"/>
        <w:spacing w:after="240" w:line="240" w:lineRule="auto"/>
        <w:ind w:left="284" w:hanging="284"/>
        <w:rPr>
          <w:rFonts w:hint="eastAsia"/>
        </w:rPr>
      </w:pPr>
      <w:r>
        <w:rPr>
          <w:rFonts w:ascii="Verdana" w:hAnsi="Verdana"/>
          <w:sz w:val="21"/>
          <w:szCs w:val="21"/>
        </w:rPr>
        <w:t xml:space="preserve">4. POMOC I WSPARCIE DLA OSÓB I RODZIN Z PROBLEMEM PRZEMOCY </w:t>
      </w:r>
      <w:bookmarkEnd w:id="39"/>
      <w:bookmarkEnd w:id="7"/>
      <w:r>
        <w:rPr>
          <w:rFonts w:ascii="Verdana" w:hAnsi="Verdana"/>
          <w:sz w:val="21"/>
          <w:szCs w:val="21"/>
        </w:rPr>
        <w:t>DOMOWEJ</w:t>
      </w:r>
    </w:p>
    <w:p w14:paraId="2106F933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iCs/>
        </w:rPr>
        <w:t xml:space="preserve">W gminie Ostrów oraz w powiecie ropczycko-sędziszowskim </w:t>
      </w:r>
      <w:r>
        <w:rPr>
          <w:rFonts w:ascii="Verdana" w:hAnsi="Verdana" w:cs="Calibri"/>
        </w:rPr>
        <w:t xml:space="preserve">funkcjonują podmioty udzielające pomocy i wsparcia dla osób i rodzin z problemem przemocy domowej. Poza nimi wsparcie świadczą również m.in. </w:t>
      </w:r>
      <w:r>
        <w:rPr>
          <w:rFonts w:ascii="Verdana" w:eastAsia="Times New Roman" w:hAnsi="Verdana" w:cs="Calibri"/>
          <w:bCs/>
          <w:lang w:eastAsia="pl-PL"/>
        </w:rPr>
        <w:t>Ogólnopolskie Pogotowie dla Ofiar Przemocy w Rodzinie „Niebieska Linia” (tel. 22 668 70 00</w:t>
      </w:r>
      <w:r>
        <w:rPr>
          <w:rFonts w:ascii="Verdana" w:hAnsi="Verdana" w:cs="Calibri"/>
        </w:rPr>
        <w:t xml:space="preserve">) oraz </w:t>
      </w:r>
      <w:r>
        <w:rPr>
          <w:rFonts w:ascii="Verdana" w:eastAsia="Times New Roman" w:hAnsi="Verdana" w:cs="Calibri"/>
          <w:bCs/>
          <w:lang w:eastAsia="pl-PL"/>
        </w:rPr>
        <w:t>Policyjny Telefon Zaufania ds. Przeciwdziałania Przemocy w Rodzinie (800 120 226).</w:t>
      </w:r>
    </w:p>
    <w:p w14:paraId="2392ED4D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</w:rPr>
        <w:t xml:space="preserve">Dane szczegółowe na temat podmiotów </w:t>
      </w:r>
      <w:r>
        <w:rPr>
          <w:rFonts w:ascii="Verdana" w:hAnsi="Verdana"/>
          <w:iCs/>
        </w:rPr>
        <w:t xml:space="preserve">działających w gminie i w powiecie na rzecz osób i rodzin z problemem przemocy domowej </w:t>
      </w:r>
      <w:r>
        <w:rPr>
          <w:rFonts w:ascii="Verdana" w:hAnsi="Verdana"/>
          <w:bCs/>
          <w:spacing w:val="-2"/>
        </w:rPr>
        <w:t>przedstawia poniższa tabela.</w:t>
      </w:r>
    </w:p>
    <w:p w14:paraId="56A6594B" w14:textId="77777777" w:rsidR="00EF5703" w:rsidRDefault="005528E6">
      <w:pPr>
        <w:pStyle w:val="Spistabel"/>
        <w:spacing w:before="240" w:after="120"/>
      </w:pPr>
      <w:bookmarkStart w:id="40" w:name="_Toc57587665"/>
      <w:bookmarkStart w:id="41" w:name="_Toc147752548"/>
      <w:r>
        <w:lastRenderedPageBreak/>
        <w:t xml:space="preserve">Tabela 2. </w:t>
      </w:r>
      <w:bookmarkEnd w:id="40"/>
      <w:bookmarkEnd w:id="41"/>
      <w:r>
        <w:t>Podmioty działające w gminie i w powiecie na rzecz osób i rodzin z problemem przemocy domowej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F5703" w14:paraId="1D13AB8E" w14:textId="77777777">
        <w:trPr>
          <w:cantSplit/>
          <w:trHeight w:val="340"/>
        </w:trPr>
        <w:tc>
          <w:tcPr>
            <w:tcW w:w="4536" w:type="dxa"/>
            <w:vMerge w:val="restart"/>
            <w:shd w:val="clear" w:color="auto" w:fill="8CD6C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C8689" w14:textId="77777777" w:rsidR="00EF5703" w:rsidRDefault="005528E6">
            <w:pPr>
              <w:pStyle w:val="Standard"/>
              <w:snapToGrid w:val="0"/>
              <w:rPr>
                <w:rFonts w:ascii="Verdana" w:hAnsi="Verdana" w:cs="font178"/>
                <w:b/>
                <w:sz w:val="20"/>
                <w:szCs w:val="20"/>
              </w:rPr>
            </w:pPr>
            <w:r>
              <w:rPr>
                <w:rFonts w:ascii="Verdana" w:hAnsi="Verdana" w:cs="font178"/>
                <w:b/>
                <w:sz w:val="20"/>
                <w:szCs w:val="20"/>
              </w:rPr>
              <w:t>nazwa i adres podmiotu</w:t>
            </w:r>
          </w:p>
        </w:tc>
        <w:tc>
          <w:tcPr>
            <w:tcW w:w="4536" w:type="dxa"/>
            <w:vMerge w:val="restart"/>
            <w:shd w:val="clear" w:color="auto" w:fill="8CD6C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20C03" w14:textId="77777777" w:rsidR="00EF5703" w:rsidRDefault="005528E6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charakterystyka działania</w:t>
            </w:r>
          </w:p>
        </w:tc>
      </w:tr>
      <w:tr w:rsidR="00EF5703" w14:paraId="1B226F59" w14:textId="77777777">
        <w:trPr>
          <w:cantSplit/>
          <w:trHeight w:val="340"/>
        </w:trPr>
        <w:tc>
          <w:tcPr>
            <w:tcW w:w="4536" w:type="dxa"/>
            <w:vMerge/>
            <w:shd w:val="clear" w:color="auto" w:fill="8CD6C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A91F9C" w14:textId="77777777" w:rsidR="005528E6" w:rsidRDefault="005528E6">
            <w:pPr>
              <w:rPr>
                <w:rFonts w:hint="eastAsia"/>
              </w:rPr>
            </w:pPr>
          </w:p>
        </w:tc>
        <w:tc>
          <w:tcPr>
            <w:tcW w:w="4536" w:type="dxa"/>
            <w:vMerge/>
            <w:shd w:val="clear" w:color="auto" w:fill="8CD6C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E5FE9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291F6F71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66CFF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Gminna Komisja Rozwiązywania Problemów Alkoholowych w Ostrowie</w:t>
            </w:r>
          </w:p>
          <w:p w14:paraId="5E6026EF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39-103 Ostrów 225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296C9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pomoc osobom uzależnionym, współuzależnionym oraz z problemem przemocy domowej; wsparcie psychologa i terapeuty</w:t>
            </w:r>
          </w:p>
        </w:tc>
      </w:tr>
      <w:tr w:rsidR="00EF5703" w14:paraId="352392C7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31466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Gminny Ośrodek Pomocy Społecznej w Ostrowie</w:t>
            </w:r>
          </w:p>
          <w:p w14:paraId="2F32586F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39-103 Ostrów 225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769D3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pomoc osobom i rodzinom w trudnej sytuacji, w tym z problemem przemocy domowej; poradnictwo rodzinne, socjalne</w:t>
            </w:r>
          </w:p>
        </w:tc>
      </w:tr>
      <w:tr w:rsidR="00EF5703" w14:paraId="61AD46CC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2AEF1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Zespół Interdyscyplinarny w Ostrowie</w:t>
            </w:r>
          </w:p>
          <w:p w14:paraId="37BE1471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39-103 Ostrów 225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2F212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diagnozowanie problemu przemocy, pomoc osobom doznającym i stosującym przemoc domową; realizacja procedury „Niebieskie Karty”</w:t>
            </w:r>
          </w:p>
        </w:tc>
      </w:tr>
      <w:tr w:rsidR="00EF5703" w14:paraId="4D3CC394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1EB08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Psycholog/terapeuta w Ostrowie</w:t>
            </w:r>
          </w:p>
          <w:p w14:paraId="46227376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39-103 Ostrów 225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462BD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pomoc psychologiczna</w:t>
            </w:r>
          </w:p>
        </w:tc>
      </w:tr>
      <w:tr w:rsidR="00EF5703" w14:paraId="304F0DCF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7D338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Niepubliczny Zakład Opieki Zdrowotnej w Ostrowie</w:t>
            </w:r>
          </w:p>
          <w:p w14:paraId="25DEC5A4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39-103 Ostrów 121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50E431" w14:textId="77777777" w:rsidR="00EF5703" w:rsidRDefault="005528E6">
            <w:pPr>
              <w:pStyle w:val="Standard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udzielanie świadczeń zdrowotnych</w:t>
            </w:r>
          </w:p>
        </w:tc>
      </w:tr>
      <w:tr w:rsidR="00EF5703" w14:paraId="151898E3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D18827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Zespół Opieki Zdrowotnej w Ropczycach </w:t>
            </w:r>
            <w:r>
              <w:rPr>
                <w:rFonts w:ascii="Verdana" w:hAnsi="Verdana"/>
                <w:sz w:val="20"/>
                <w:szCs w:val="20"/>
              </w:rPr>
              <w:br/>
              <w:t>– Poradnia Leczenia Uzależnień</w:t>
            </w:r>
          </w:p>
          <w:p w14:paraId="786124B8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Ks. Kard. St. Wyszyńskiego 54, </w:t>
            </w:r>
            <w:r>
              <w:rPr>
                <w:rFonts w:ascii="Verdana" w:hAnsi="Verdana"/>
                <w:sz w:val="20"/>
                <w:szCs w:val="20"/>
              </w:rPr>
              <w:br/>
              <w:t>39-100 Ropczyce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CA9DE8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pomoc psychologiczna i terapeutyczna dla osób uzależnionych i współuzależnionych</w:t>
            </w:r>
          </w:p>
        </w:tc>
      </w:tr>
      <w:tr w:rsidR="00EF5703" w14:paraId="34B53FC5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ADFA81" w14:textId="77777777" w:rsidR="00EF5703" w:rsidRDefault="005528E6">
            <w:pPr>
              <w:pStyle w:val="Standard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Powiatowe Centrum Pomocy Rodzinie w Ropczycach</w:t>
            </w:r>
          </w:p>
          <w:p w14:paraId="0C700FFE" w14:textId="77777777" w:rsidR="00EF5703" w:rsidRDefault="005528E6">
            <w:pPr>
              <w:pStyle w:val="Standard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ul. Konopnickiej 3, 39-100 Ropczyce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230C1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realizacja zadań z zakresu pomocy społecznej, rehabilitacji społecznej i orzecznictwa o niepełnosprawności, rozwoju pieczy zastępczej oraz przeciwdziałania przemocy domowej</w:t>
            </w:r>
          </w:p>
        </w:tc>
      </w:tr>
      <w:tr w:rsidR="00EF5703" w14:paraId="0806F3EF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C325F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Powiatowy Ośrodek Interwencji Kryzysowej przy Powiatowym Centrum Pomocy Rodzinie w Ropczycach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53D20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pomoc osobom i rodzinom, które znalazły się w sytuacji kryzysowej w wyniku zdarzenia losowego, problemów rodzinnych lub trudnych przeżyć osobistych; pomoc psychologiczna, poradnictwo socjalne i prawne, tymczasowe schronienie, grupy wsparcia</w:t>
            </w:r>
          </w:p>
        </w:tc>
      </w:tr>
      <w:tr w:rsidR="00EF5703" w14:paraId="12C5B38E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8BC51" w14:textId="77777777" w:rsidR="00EF5703" w:rsidRDefault="005528E6">
            <w:pPr>
              <w:pStyle w:val="Standard"/>
              <w:rPr>
                <w:rFonts w:hint="eastAsia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Komenda Powiatowa Policji w Ropczycach</w:t>
            </w:r>
          </w:p>
          <w:p w14:paraId="68ED3482" w14:textId="77777777" w:rsidR="00EF5703" w:rsidRDefault="005528E6">
            <w:pPr>
              <w:pStyle w:val="Standard"/>
              <w:rPr>
                <w:rFonts w:hint="eastAsia"/>
              </w:rPr>
            </w:pPr>
            <w:r>
              <w:rPr>
                <w:rStyle w:val="FontStyle16"/>
                <w:rFonts w:ascii="Verdana" w:hAnsi="Verdana"/>
                <w:sz w:val="20"/>
                <w:szCs w:val="20"/>
              </w:rPr>
              <w:t>ul. Piłsudskiego 22, 39-100 Ropczyce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44B32" w14:textId="77777777" w:rsidR="00EF5703" w:rsidRDefault="005528E6">
            <w:pPr>
              <w:pStyle w:val="Standard"/>
              <w:rPr>
                <w:rFonts w:hint="eastAsia"/>
              </w:rPr>
            </w:pPr>
            <w:r>
              <w:rPr>
                <w:rStyle w:val="xbe"/>
                <w:rFonts w:ascii="Verdana" w:hAnsi="Verdana"/>
                <w:sz w:val="20"/>
                <w:szCs w:val="20"/>
              </w:rPr>
              <w:t>ochrona życia i zdrowia, zapewnienie bezpieczeństwa i porządku</w:t>
            </w:r>
          </w:p>
        </w:tc>
      </w:tr>
      <w:tr w:rsidR="00EF5703" w14:paraId="4966851A" w14:textId="77777777">
        <w:trPr>
          <w:cantSplit/>
          <w:trHeight w:val="340"/>
        </w:trPr>
        <w:tc>
          <w:tcPr>
            <w:tcW w:w="4536" w:type="dxa"/>
            <w:shd w:val="clear" w:color="auto" w:fill="D8F1E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601C3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Sąd Rejonowy w Ropczycach, Wydział Rodzinny i Nieletnich, Zespół Kuratorskiej Służby Sądowej</w:t>
            </w:r>
          </w:p>
          <w:p w14:paraId="40FE7200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Słowackiego 7, 9-100 Ropczyce</w:t>
            </w:r>
          </w:p>
        </w:tc>
        <w:tc>
          <w:tcPr>
            <w:tcW w:w="4536" w:type="dxa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853DF" w14:textId="77777777" w:rsidR="00EF5703" w:rsidRDefault="005528E6">
            <w:pPr>
              <w:pStyle w:val="Standard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rozpoznanie spraw z zakresu prawa rodzinnego i opiekuńczego</w:t>
            </w:r>
          </w:p>
        </w:tc>
      </w:tr>
    </w:tbl>
    <w:p w14:paraId="7D0D1048" w14:textId="77777777" w:rsidR="00EF5703" w:rsidRDefault="005528E6">
      <w:pPr>
        <w:pStyle w:val="Standard"/>
        <w:spacing w:before="120" w:line="360" w:lineRule="auto"/>
        <w:jc w:val="center"/>
        <w:rPr>
          <w:rFonts w:ascii="Verdana" w:hAnsi="Verdana" w:cs="Calibri"/>
          <w:sz w:val="18"/>
          <w:szCs w:val="20"/>
        </w:rPr>
      </w:pPr>
      <w:r>
        <w:rPr>
          <w:rFonts w:ascii="Verdana" w:hAnsi="Verdana" w:cs="Calibri"/>
          <w:sz w:val="18"/>
          <w:szCs w:val="20"/>
        </w:rPr>
        <w:t>Źródło danych: Urząd Gminy Ostrów.</w:t>
      </w:r>
    </w:p>
    <w:p w14:paraId="79369230" w14:textId="77777777" w:rsidR="00EF5703" w:rsidRDefault="00EF5703">
      <w:pPr>
        <w:pStyle w:val="Standard"/>
        <w:rPr>
          <w:rFonts w:ascii="Verdana" w:hAnsi="Verdana"/>
          <w:bCs/>
          <w:shd w:val="clear" w:color="auto" w:fill="FFFF00"/>
          <w:lang w:eastAsia="pl-PL"/>
        </w:rPr>
      </w:pPr>
    </w:p>
    <w:p w14:paraId="3D933B57" w14:textId="77777777" w:rsidR="00EF5703" w:rsidRDefault="005528E6">
      <w:pPr>
        <w:pStyle w:val="Nowastrategia-poziom1"/>
        <w:pageBreakBefore/>
        <w:spacing w:after="240"/>
        <w:rPr>
          <w:rFonts w:ascii="Verdana" w:hAnsi="Verdana"/>
          <w:sz w:val="22"/>
          <w:szCs w:val="18"/>
        </w:rPr>
      </w:pPr>
      <w:bookmarkStart w:id="42" w:name="_Toc147752540"/>
      <w:bookmarkEnd w:id="42"/>
      <w:r>
        <w:rPr>
          <w:rFonts w:ascii="Verdana" w:hAnsi="Verdana"/>
          <w:sz w:val="22"/>
          <w:szCs w:val="18"/>
        </w:rPr>
        <w:lastRenderedPageBreak/>
        <w:t>IV. CELE I ZADANIA</w:t>
      </w:r>
    </w:p>
    <w:p w14:paraId="545854D7" w14:textId="77777777" w:rsidR="00EF5703" w:rsidRDefault="005528E6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  <w:r>
        <w:rPr>
          <w:rFonts w:ascii="Verdana" w:hAnsi="Verdana"/>
        </w:rPr>
        <w:t>Celem głównym Gminnego Programu Przeciwdziałania Przemocy Domowej i Ochrony Osób Doznających Przemocy Domowej Gminy Ostrów na lata</w:t>
      </w:r>
      <w:r>
        <w:rPr>
          <w:rFonts w:ascii="Verdana" w:hAnsi="Verdana"/>
          <w:color w:val="000000"/>
        </w:rPr>
        <w:t xml:space="preserve"> 2024-2030 jest </w:t>
      </w:r>
      <w:r>
        <w:rPr>
          <w:rFonts w:ascii="Verdana" w:hAnsi="Verdana"/>
          <w:b/>
          <w:i/>
          <w:color w:val="000000"/>
        </w:rPr>
        <w:t>z</w:t>
      </w:r>
      <w:r>
        <w:rPr>
          <w:rFonts w:ascii="Verdana" w:hAnsi="Verdana" w:cs="TimesNewRoman"/>
          <w:b/>
          <w:i/>
          <w:color w:val="000000"/>
        </w:rPr>
        <w:t xml:space="preserve">większenie skuteczności przeciwdziałania przemocy domowej poprzez udzielanie pomocy osobom jej doznającym oraz oddziaływanie na osoby ją stosujące. </w:t>
      </w:r>
      <w:r>
        <w:rPr>
          <w:rFonts w:ascii="Verdana" w:hAnsi="Verdana"/>
          <w:color w:val="000000"/>
        </w:rPr>
        <w:t>Osiągniecie tak sformułowanego celu wymaga wdrożenia wyznaczonych celów operacyjnych i zadań. Zostały one ujęte w przedstawionym poniżej w formie zestawień tabelarycznych</w:t>
      </w:r>
      <w:r>
        <w:rPr>
          <w:rFonts w:ascii="Verdana" w:hAnsi="Verdana"/>
          <w:iCs/>
          <w:color w:val="000000"/>
        </w:rPr>
        <w:t xml:space="preserve"> harmonogramie</w:t>
      </w:r>
      <w:r>
        <w:rPr>
          <w:rFonts w:ascii="Verdana" w:hAnsi="Verdana"/>
          <w:color w:val="000000"/>
        </w:rPr>
        <w:t xml:space="preserve">, w którym uwzględniono również realizatorów poszczególnych zapisów, czas ich wdrożenia oraz </w:t>
      </w:r>
      <w:r>
        <w:rPr>
          <w:rFonts w:ascii="Verdana" w:hAnsi="Verdana"/>
          <w:bCs/>
          <w:color w:val="000000"/>
        </w:rPr>
        <w:t>wskaźniki monitoringowe.</w:t>
      </w:r>
    </w:p>
    <w:p w14:paraId="189DD4D7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2C38C81F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60869B89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3DB73515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0E41359E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40DE7EAE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74AA3949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4CEBBF51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1A9E44D6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ascii="Verdana" w:hAnsi="Verdana"/>
          <w:bCs/>
          <w:color w:val="000000"/>
        </w:rPr>
      </w:pPr>
    </w:p>
    <w:p w14:paraId="1A394914" w14:textId="77777777" w:rsidR="000C4023" w:rsidRDefault="000C4023">
      <w:pPr>
        <w:pStyle w:val="Standard"/>
        <w:spacing w:after="240" w:line="360" w:lineRule="auto"/>
        <w:ind w:firstLine="709"/>
        <w:jc w:val="both"/>
        <w:rPr>
          <w:rFonts w:hint="eastAsia"/>
        </w:rPr>
      </w:pP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7"/>
        <w:gridCol w:w="3418"/>
      </w:tblGrid>
      <w:tr w:rsidR="00EF5703" w:rsidRPr="000C4023" w14:paraId="6395BC4B" w14:textId="77777777" w:rsidTr="000C4023">
        <w:trPr>
          <w:cantSplit/>
          <w:trHeight w:val="327"/>
          <w:jc w:val="center"/>
        </w:trPr>
        <w:tc>
          <w:tcPr>
            <w:tcW w:w="10065" w:type="dxa"/>
            <w:gridSpan w:val="2"/>
            <w:shd w:val="clear" w:color="auto" w:fill="8CD6C0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5BBBACF2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</w:rPr>
              <w:lastRenderedPageBreak/>
              <w:t xml:space="preserve">Obszar 1.: </w:t>
            </w:r>
            <w:r w:rsidRPr="000C4023">
              <w:rPr>
                <w:rFonts w:ascii="Verdana" w:hAnsi="Verdana"/>
                <w:bCs/>
                <w:color w:val="000000"/>
                <w:sz w:val="20"/>
                <w:szCs w:val="20"/>
              </w:rPr>
              <w:t>Profilaktyka, diagnoza społeczna i edukacja społeczna</w:t>
            </w:r>
          </w:p>
          <w:p w14:paraId="49E6AEE2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Cel: </w:t>
            </w:r>
            <w:r w:rsidRPr="000C4023">
              <w:rPr>
                <w:rFonts w:ascii="Verdana" w:hAnsi="Verdana"/>
                <w:bCs/>
                <w:color w:val="000000"/>
                <w:sz w:val="20"/>
                <w:szCs w:val="20"/>
              </w:rPr>
              <w:t>Zintensyfikowanie działań profilaktycznych, diagnostycznych i edukacyjnych w zakresie przeciwdziałania przemocy domowej</w:t>
            </w:r>
          </w:p>
          <w:p w14:paraId="31CFEE51" w14:textId="77777777" w:rsidR="00EF5703" w:rsidRPr="000C402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</w:rPr>
              <w:t>Kierunki działań:</w:t>
            </w:r>
          </w:p>
          <w:p w14:paraId="10F66794" w14:textId="77777777" w:rsidR="00EF5703" w:rsidRPr="000C4023" w:rsidRDefault="005528E6">
            <w:pPr>
              <w:pStyle w:val="Akapitzlist"/>
              <w:numPr>
                <w:ilvl w:val="0"/>
                <w:numId w:val="22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Cs/>
                <w:color w:val="000000"/>
                <w:sz w:val="20"/>
                <w:szCs w:val="20"/>
              </w:rPr>
              <w:t>Poszerzenie wiedzy mieszkańców gminy, w tym służb, na temat zjawiska przemocy domowej</w:t>
            </w:r>
          </w:p>
          <w:p w14:paraId="57F05D8C" w14:textId="77777777" w:rsidR="00EF5703" w:rsidRPr="000C4023" w:rsidRDefault="005528E6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Cs/>
                <w:color w:val="000000"/>
                <w:sz w:val="20"/>
                <w:szCs w:val="20"/>
              </w:rPr>
              <w:t>Podniesienie poziomu wiedzy i świadomości społecznej w zakresie przyczyn i skutków przemocy domowej</w:t>
            </w:r>
          </w:p>
          <w:p w14:paraId="3B41BA52" w14:textId="77777777" w:rsidR="00EF5703" w:rsidRPr="000C4023" w:rsidRDefault="005528E6">
            <w:pPr>
              <w:pStyle w:val="Akapitzlist"/>
              <w:numPr>
                <w:ilvl w:val="0"/>
                <w:numId w:val="9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Cs/>
                <w:color w:val="000000"/>
                <w:sz w:val="20"/>
                <w:szCs w:val="20"/>
              </w:rPr>
              <w:t>Poprawa jakości systemu działań profilaktycznych</w:t>
            </w:r>
          </w:p>
        </w:tc>
      </w:tr>
      <w:tr w:rsidR="00EF5703" w:rsidRPr="000C4023" w14:paraId="233A71CC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A9D7B6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026587A7" w14:textId="77777777" w:rsidR="00EF5703" w:rsidRPr="000C402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</w:rPr>
              <w:t>zadania</w:t>
            </w:r>
          </w:p>
        </w:tc>
        <w:tc>
          <w:tcPr>
            <w:tcW w:w="3418" w:type="dxa"/>
            <w:shd w:val="clear" w:color="auto" w:fill="A9D7B6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0C11D58E" w14:textId="77777777" w:rsidR="00EF5703" w:rsidRPr="000C402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:rsidRPr="000C4023" w14:paraId="1C1B523B" w14:textId="77777777" w:rsidTr="000C4023">
        <w:trPr>
          <w:cantSplit/>
          <w:trHeight w:val="270"/>
          <w:jc w:val="center"/>
        </w:trPr>
        <w:tc>
          <w:tcPr>
            <w:tcW w:w="6647" w:type="dxa"/>
            <w:shd w:val="clear" w:color="auto" w:fill="B2E4D5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142C54FA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1. Diagnozowanie zjawiska przemocy domowej w gminie</w:t>
            </w:r>
          </w:p>
        </w:tc>
        <w:tc>
          <w:tcPr>
            <w:tcW w:w="3418" w:type="dxa"/>
            <w:vMerge w:val="restart"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03C4B60E" w14:textId="22B54634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Realizatorzy:</w:t>
            </w:r>
            <w:r w:rsidR="000C4023"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samorząd gminy, w tym Urząd Gminy, GKRPA, GOPS, ZI, Szkoła Podstawowa w Ostrowie , Szkoła Podstawowa w Ociece, Szkoła Podstawowa w Woli </w:t>
            </w:r>
            <w:proofErr w:type="spellStart"/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Ocieckiej</w:t>
            </w:r>
            <w:proofErr w:type="spellEnd"/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, Szkoła Podstawowa w Kamionce , Zespół Szkolno-Przedsz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k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olny w Skrzyszowie , Zespół Szkolno-Przedszkolny w Kozodrzy,  Policja</w:t>
            </w:r>
          </w:p>
          <w:p w14:paraId="2C88EDE6" w14:textId="4F4E72B5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Pa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tnerzy </w:t>
            </w:r>
            <w:r w:rsidR="00562491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:</w:t>
            </w: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PCPR,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POIK</w:t>
            </w:r>
          </w:p>
        </w:tc>
      </w:tr>
      <w:tr w:rsidR="00EF5703" w:rsidRPr="000C4023" w14:paraId="53712E38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5F2E7012" w14:textId="77777777" w:rsidR="00EF5703" w:rsidRPr="000C402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3418" w:type="dxa"/>
            <w:vMerge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138E4170" w14:textId="77777777" w:rsidR="005528E6" w:rsidRPr="000C4023" w:rsidRDefault="005528E6">
            <w:pPr>
              <w:rPr>
                <w:rFonts w:ascii="Verdana" w:hAnsi="Verdana"/>
              </w:rPr>
            </w:pPr>
          </w:p>
        </w:tc>
      </w:tr>
      <w:tr w:rsidR="00EF5703" w:rsidRPr="000C4023" w14:paraId="276D9266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3806ED97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liczba przeprowadzonych diagnoz</w:t>
            </w:r>
          </w:p>
        </w:tc>
        <w:tc>
          <w:tcPr>
            <w:tcW w:w="3418" w:type="dxa"/>
            <w:vMerge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7CD58C20" w14:textId="77777777" w:rsidR="005528E6" w:rsidRPr="000C4023" w:rsidRDefault="005528E6">
            <w:pPr>
              <w:rPr>
                <w:rFonts w:ascii="Verdana" w:hAnsi="Verdana"/>
              </w:rPr>
            </w:pPr>
          </w:p>
        </w:tc>
      </w:tr>
      <w:tr w:rsidR="00EF5703" w:rsidRPr="000C4023" w14:paraId="68596977" w14:textId="77777777" w:rsidTr="000C4023">
        <w:trPr>
          <w:cantSplit/>
          <w:trHeight w:val="327"/>
          <w:jc w:val="center"/>
        </w:trPr>
        <w:tc>
          <w:tcPr>
            <w:tcW w:w="10065" w:type="dxa"/>
            <w:gridSpan w:val="2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319626C0" w14:textId="77777777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2029</w:t>
            </w:r>
          </w:p>
        </w:tc>
      </w:tr>
      <w:tr w:rsidR="00EF5703" w:rsidRPr="000C4023" w14:paraId="6F9A1C65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B2E4D5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492FF2A4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2. Prowadzenie lokalnych kampanii społecznych poświęconych problemowi przemocy domowej</w:t>
            </w:r>
          </w:p>
        </w:tc>
        <w:tc>
          <w:tcPr>
            <w:tcW w:w="3418" w:type="dxa"/>
            <w:vMerge w:val="restart"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4F7C5372" w14:textId="68196996" w:rsidR="00EF5703" w:rsidRPr="000C4023" w:rsidRDefault="005528E6">
            <w:pPr>
              <w:pStyle w:val="Standard"/>
              <w:widowControl w:val="0"/>
              <w:rPr>
                <w:rFonts w:ascii="Verdana" w:hAnsi="Verdana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Realizatorzy: samorząd gminy, w tym Urząd Gminy, GKRPA i GOPS, Partnerzy: NZOZ w Ostrowie , Ociece i Kamionce, GCI , </w:t>
            </w:r>
            <w:r w:rsidRPr="000C4023">
              <w:rPr>
                <w:rFonts w:ascii="Verdana" w:hAnsi="Verdana"/>
                <w:sz w:val="20"/>
                <w:szCs w:val="20"/>
              </w:rPr>
              <w:t>Centrum Kultury i Bibliotek Gminy</w:t>
            </w:r>
            <w:r w:rsidRPr="000C4023">
              <w:rPr>
                <w:rFonts w:ascii="Verdana" w:hAnsi="Verdana"/>
              </w:rPr>
              <w:t xml:space="preserve"> </w:t>
            </w:r>
            <w:r w:rsidRPr="000C4023">
              <w:rPr>
                <w:rFonts w:ascii="Verdana" w:hAnsi="Verdana"/>
                <w:sz w:val="20"/>
                <w:szCs w:val="20"/>
              </w:rPr>
              <w:t>Ostrów,</w:t>
            </w:r>
            <w:r w:rsidRPr="000C4023">
              <w:rPr>
                <w:rFonts w:ascii="Verdana" w:hAnsi="Verdana"/>
              </w:rPr>
              <w:t xml:space="preserve"> 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 Stowarzyszenie KGW  "Ostrowianki" Stowarzyszenie Aktywnych Kobiet w Skrzyszowie, KGW w Kamionce,</w:t>
            </w:r>
          </w:p>
        </w:tc>
      </w:tr>
      <w:tr w:rsidR="00EF5703" w:rsidRPr="000C4023" w14:paraId="5797237F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064042AF" w14:textId="77777777" w:rsidR="00EF5703" w:rsidRPr="000C402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3418" w:type="dxa"/>
            <w:vMerge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6A4AEDF1" w14:textId="77777777" w:rsidR="005528E6" w:rsidRPr="000C4023" w:rsidRDefault="005528E6">
            <w:pPr>
              <w:rPr>
                <w:rFonts w:ascii="Verdana" w:hAnsi="Verdana"/>
              </w:rPr>
            </w:pPr>
          </w:p>
        </w:tc>
      </w:tr>
      <w:tr w:rsidR="00EF5703" w:rsidRPr="000C4023" w14:paraId="0C5E9143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5C399D05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liczba lokalnych kampanii społecznych</w:t>
            </w:r>
          </w:p>
        </w:tc>
        <w:tc>
          <w:tcPr>
            <w:tcW w:w="3418" w:type="dxa"/>
            <w:vMerge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2949B983" w14:textId="77777777" w:rsidR="005528E6" w:rsidRPr="000C4023" w:rsidRDefault="005528E6">
            <w:pPr>
              <w:rPr>
                <w:rFonts w:ascii="Verdana" w:hAnsi="Verdana"/>
              </w:rPr>
            </w:pPr>
          </w:p>
        </w:tc>
      </w:tr>
      <w:tr w:rsidR="00EF5703" w:rsidRPr="000C4023" w14:paraId="0A1436BB" w14:textId="77777777" w:rsidTr="000C4023">
        <w:trPr>
          <w:cantSplit/>
          <w:trHeight w:val="327"/>
          <w:jc w:val="center"/>
        </w:trPr>
        <w:tc>
          <w:tcPr>
            <w:tcW w:w="10065" w:type="dxa"/>
            <w:gridSpan w:val="2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22F7736F" w14:textId="77777777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:rsidRPr="000C4023" w14:paraId="0D2D59C4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B2E4D5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44844966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3. Podejmowanie współpracy z organizacjami pozarządowymi oraz kościołami i związkami wyznaniowymi w celu wprowadzenia elementów informacji i edukacji na temat zjawiska przemocy domowej</w:t>
            </w:r>
          </w:p>
        </w:tc>
        <w:tc>
          <w:tcPr>
            <w:tcW w:w="3418" w:type="dxa"/>
            <w:vMerge w:val="restart"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2200A101" w14:textId="501C6BF3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 samorząd gminy,</w:t>
            </w:r>
            <w:r w:rsidR="000C4023"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GOPS, ZI  Pa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tnerzy: Stowarzyszenie  KGW "Ostrowianki", KGW w Ociece, KGW Kozodrza , Stowarzyszenie Aktywnych Kobiet w Skrzyszowie, KGW w Kamionce,</w:t>
            </w:r>
            <w:r w:rsidR="000C4023"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Stowarzyszenie Krzewienia Kultury Ludowej w Gminie Ostrów,</w:t>
            </w:r>
            <w:r w:rsidR="000C4023"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kościoły i związki wyznaniowe</w:t>
            </w:r>
          </w:p>
        </w:tc>
      </w:tr>
      <w:tr w:rsidR="00EF5703" w:rsidRPr="000C4023" w14:paraId="2BBD1DB5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1FD962BC" w14:textId="77777777" w:rsidR="00EF5703" w:rsidRPr="000C402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3418" w:type="dxa"/>
            <w:vMerge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71AD986A" w14:textId="77777777" w:rsidR="005528E6" w:rsidRPr="000C4023" w:rsidRDefault="005528E6">
            <w:pPr>
              <w:rPr>
                <w:rFonts w:ascii="Verdana" w:hAnsi="Verdana"/>
              </w:rPr>
            </w:pPr>
          </w:p>
        </w:tc>
      </w:tr>
      <w:tr w:rsidR="00EF5703" w:rsidRPr="000C4023" w14:paraId="39A44E40" w14:textId="77777777" w:rsidTr="000C4023">
        <w:trPr>
          <w:cantSplit/>
          <w:trHeight w:val="327"/>
          <w:jc w:val="center"/>
        </w:trPr>
        <w:tc>
          <w:tcPr>
            <w:tcW w:w="6647" w:type="dxa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112984B2" w14:textId="77777777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liczba zrealizowanych działań</w:t>
            </w:r>
          </w:p>
          <w:p w14:paraId="00D44F46" w14:textId="77777777" w:rsidR="00EF5703" w:rsidRPr="000C402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0C4023">
              <w:rPr>
                <w:rFonts w:ascii="Verdana" w:hAnsi="Verdana"/>
                <w:color w:val="000000"/>
                <w:sz w:val="20"/>
                <w:szCs w:val="20"/>
              </w:rPr>
              <w:t>liczba osób, którym udzielono informacji na temat przeciwdziałania przemocy domowej</w:t>
            </w:r>
          </w:p>
        </w:tc>
        <w:tc>
          <w:tcPr>
            <w:tcW w:w="3418" w:type="dxa"/>
            <w:vMerge/>
            <w:shd w:val="clear" w:color="auto" w:fill="FFFFFF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6BF1E327" w14:textId="77777777" w:rsidR="005528E6" w:rsidRPr="000C4023" w:rsidRDefault="005528E6">
            <w:pPr>
              <w:rPr>
                <w:rFonts w:ascii="Verdana" w:hAnsi="Verdana"/>
              </w:rPr>
            </w:pPr>
          </w:p>
        </w:tc>
      </w:tr>
      <w:tr w:rsidR="00EF5703" w:rsidRPr="000C4023" w14:paraId="04EB7931" w14:textId="77777777" w:rsidTr="000C4023">
        <w:trPr>
          <w:cantSplit/>
          <w:trHeight w:val="327"/>
          <w:jc w:val="center"/>
        </w:trPr>
        <w:tc>
          <w:tcPr>
            <w:tcW w:w="10065" w:type="dxa"/>
            <w:gridSpan w:val="2"/>
            <w:shd w:val="clear" w:color="auto" w:fill="D8F1EA"/>
            <w:tcMar>
              <w:top w:w="28" w:type="dxa"/>
              <w:left w:w="67" w:type="dxa"/>
              <w:bottom w:w="28" w:type="dxa"/>
              <w:right w:w="57" w:type="dxa"/>
            </w:tcMar>
            <w:vAlign w:val="center"/>
          </w:tcPr>
          <w:p w14:paraId="6F5AAEA9" w14:textId="22AAB3CA" w:rsidR="00EF5703" w:rsidRPr="000C4023" w:rsidRDefault="005528E6">
            <w:pPr>
              <w:pStyle w:val="Standard"/>
              <w:widowControl w:val="0"/>
              <w:rPr>
                <w:rFonts w:ascii="Verdana" w:hAnsi="Verdana"/>
                <w:color w:val="000000"/>
              </w:rPr>
            </w:pPr>
            <w:r w:rsidRPr="000C4023"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cały czas </w:t>
            </w:r>
            <w:r w:rsidR="00562491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trwania</w:t>
            </w:r>
            <w:r w:rsidRP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programu 2024-2030</w:t>
            </w:r>
          </w:p>
        </w:tc>
      </w:tr>
    </w:tbl>
    <w:p w14:paraId="58950093" w14:textId="77777777" w:rsidR="00EF5703" w:rsidRDefault="00EF5703">
      <w:pPr>
        <w:pStyle w:val="Standard"/>
        <w:rPr>
          <w:rFonts w:hint="eastAsia"/>
          <w:color w:val="000000"/>
        </w:rPr>
      </w:pPr>
      <w:bookmarkStart w:id="43" w:name="_Hlk67943090"/>
      <w:bookmarkEnd w:id="43"/>
    </w:p>
    <w:p w14:paraId="6743F4F2" w14:textId="77777777" w:rsidR="005528E6" w:rsidRDefault="005528E6">
      <w:pPr>
        <w:rPr>
          <w:rFonts w:hint="eastAsia"/>
          <w:vanish/>
        </w:rPr>
      </w:pPr>
      <w:r>
        <w:br w:type="page"/>
      </w:r>
    </w:p>
    <w:tbl>
      <w:tblPr>
        <w:tblW w:w="98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98"/>
      </w:tblGrid>
      <w:tr w:rsidR="00EF5703" w14:paraId="53F97723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518D72F" w14:textId="77777777" w:rsidR="00EF5703" w:rsidRDefault="005528E6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zadania</w:t>
            </w:r>
          </w:p>
        </w:tc>
        <w:tc>
          <w:tcPr>
            <w:tcW w:w="4998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503F5CD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47FDCFEC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45C665D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 Prowadzenie poradnictwa, w szczególności poprzez działania edukacyjne służące wzmocnieniu opiekuńczych i wychowawczych, alternatywnych wobec stosowania przemocy, metod i kompetencji rodziców w rodzinach zagrożonych przemocą domową oraz w stosunku do grup ryzyka, np. małoletnich w ciąży</w:t>
            </w:r>
          </w:p>
        </w:tc>
        <w:tc>
          <w:tcPr>
            <w:tcW w:w="4998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7CFBFCD" w14:textId="1B659227" w:rsidR="00EF5703" w:rsidRDefault="005528E6">
            <w:pPr>
              <w:pStyle w:val="Standard"/>
              <w:widowControl w:val="0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samorząd gminy, w tym Urząd Gminy, GKRPA, ZI, GOPS,</w:t>
            </w:r>
            <w:r w:rsidR="000C4023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 xml:space="preserve">Szkoła Podstawowa w Ostrowie , Szkoła Podstawowa w Ociece, Szkoła Podstawowa w Woli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pl-PL"/>
              </w:rPr>
              <w:t>Ocieckiej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pl-PL"/>
              </w:rPr>
              <w:t>, Szkoła Podstawowa w Kamionce, Zespół Szkolno-Przedszkolny w Skrzyszowie, Zespół Szkolno- Przedszkolny w Kozodrzy oraz PCPR, POIK, PPP,  NZOZ w Ostrowie, Ociece i  Kamionce</w:t>
            </w:r>
          </w:p>
        </w:tc>
      </w:tr>
      <w:tr w:rsidR="00EF5703" w14:paraId="28F93122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F1E7044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wskaźniki monitoringowe: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DC5D13E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97EAB05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ADEB7B2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placówek prowadzących poradnictwo (i liczba osób, którym udzielono porady)</w:t>
            </w:r>
          </w:p>
          <w:p w14:paraId="4D3A1968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wizyt patronażowych prowadzonych przez położne podstawowej opieki zdrowotnej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8ED7A6E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4EF6F21" w14:textId="77777777" w:rsidTr="000C4023">
        <w:trPr>
          <w:cantSplit/>
          <w:trHeight w:val="289"/>
          <w:jc w:val="center"/>
        </w:trPr>
        <w:tc>
          <w:tcPr>
            <w:tcW w:w="9818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B73CF95" w14:textId="648B6E8A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co najmniej raz w roku </w:t>
            </w:r>
          </w:p>
        </w:tc>
      </w:tr>
      <w:tr w:rsidR="00EF5703" w14:paraId="7E5B16C4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0872354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5. Prowadzenie wśród dzieci i młodzieży działań profilaktycznych z zakresu agresji i przemocy, m.in. w ramach szkolnych programów profilaktycznych</w:t>
            </w:r>
          </w:p>
        </w:tc>
        <w:tc>
          <w:tcPr>
            <w:tcW w:w="4998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B62F4ED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Realizatorzy: samorząd gminy, w tym Urząd Gminy,  Szkoła Podstawowa w Ostrowie , Szkoła Podstawowa w Ociece, Szkoła Podstawowa w Woli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Ocieckiej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, Szkoła Podstawowa w Kamionce, Zespół Szkolno-Przedszkolny w Skrzyszowie, Zespół Szkolno- Przedszkolny w Kozodrzy, przedstawiciele GKRPA, GOPS-u, Policji</w:t>
            </w:r>
          </w:p>
        </w:tc>
      </w:tr>
      <w:tr w:rsidR="00EF5703" w14:paraId="3D3F06CD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7854D60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FF60C35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2A40B7AE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5F4AD22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dzieci objętych działaniami profilaktycznymi z zakresu agresji i przemocy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6A2AFD8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37AE218C" w14:textId="77777777" w:rsidTr="000C4023">
        <w:trPr>
          <w:cantSplit/>
          <w:trHeight w:val="289"/>
          <w:jc w:val="center"/>
        </w:trPr>
        <w:tc>
          <w:tcPr>
            <w:tcW w:w="9818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FD34942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przez cały okres trwania programu</w:t>
            </w:r>
          </w:p>
        </w:tc>
      </w:tr>
      <w:tr w:rsidR="00EF5703" w14:paraId="61CAA884" w14:textId="77777777" w:rsidTr="000C4023">
        <w:trPr>
          <w:cantSplit/>
          <w:trHeight w:val="289"/>
          <w:jc w:val="center"/>
        </w:trPr>
        <w:tc>
          <w:tcPr>
            <w:tcW w:w="9818" w:type="dxa"/>
            <w:gridSpan w:val="2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E49D705" w14:textId="77777777" w:rsidR="000C4023" w:rsidRDefault="000C4023">
            <w:pPr>
              <w:pStyle w:val="Standard"/>
              <w:widowControl w:val="0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F5703" w14:paraId="3292B6D5" w14:textId="77777777" w:rsidTr="000C4023">
        <w:trPr>
          <w:trHeight w:val="963"/>
          <w:jc w:val="center"/>
        </w:trPr>
        <w:tc>
          <w:tcPr>
            <w:tcW w:w="9818" w:type="dxa"/>
            <w:gridSpan w:val="2"/>
            <w:shd w:val="clear" w:color="auto" w:fill="8CD6C0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6AFB7A8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Obszar 2.:</w:t>
            </w:r>
            <w:r>
              <w:rPr>
                <w:rFonts w:ascii="Verdana" w:hAnsi="Verdana"/>
                <w:bCs/>
                <w:color w:val="000000"/>
                <w:sz w:val="20"/>
              </w:rPr>
              <w:t xml:space="preserve"> Ochrona i pomoc osobom doznającym przemocy domowej</w:t>
            </w:r>
          </w:p>
          <w:p w14:paraId="0E256A7F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Cel:</w:t>
            </w:r>
            <w:r>
              <w:rPr>
                <w:rFonts w:ascii="Verdana" w:hAnsi="Verdana"/>
                <w:bCs/>
                <w:color w:val="000000"/>
                <w:sz w:val="20"/>
              </w:rPr>
              <w:t xml:space="preserve"> Zwiększenie dostępności i skuteczności ochrony oraz wsparcia osób doznających przemocy domowej.</w:t>
            </w:r>
          </w:p>
          <w:p w14:paraId="4C734208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Kierunki działań:</w:t>
            </w:r>
          </w:p>
          <w:p w14:paraId="7CB91A13" w14:textId="77777777" w:rsidR="00EF5703" w:rsidRDefault="005528E6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</w:rPr>
            </w:pPr>
            <w:r>
              <w:rPr>
                <w:rFonts w:ascii="Verdana" w:hAnsi="Verdana"/>
                <w:bCs/>
                <w:color w:val="000000"/>
                <w:sz w:val="20"/>
              </w:rPr>
              <w:t>Rozwój infrastruktury służącej udzielaniu pomocy osobom doznającym przemocy domowej oraz wypracowanie zasad współpracy pomiędzy podmiotami wchodzącymi w jej skład</w:t>
            </w:r>
          </w:p>
          <w:p w14:paraId="642A3DB1" w14:textId="77777777" w:rsidR="00EF5703" w:rsidRDefault="005528E6">
            <w:pPr>
              <w:pStyle w:val="Akapitzlist"/>
              <w:widowControl w:val="0"/>
              <w:numPr>
                <w:ilvl w:val="0"/>
                <w:numId w:val="10"/>
              </w:numPr>
              <w:spacing w:after="0"/>
              <w:ind w:left="284" w:hanging="284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Upowszechnianie informacji w zakresie możliwości i form udzielania pomocy osobom </w:t>
            </w:r>
            <w:r>
              <w:rPr>
                <w:rFonts w:ascii="Verdana" w:hAnsi="Verdana"/>
                <w:bCs/>
                <w:color w:val="000000"/>
                <w:sz w:val="20"/>
              </w:rPr>
              <w:t>doznającym przemocy domowej</w:t>
            </w:r>
          </w:p>
          <w:p w14:paraId="438D93A1" w14:textId="77777777" w:rsidR="00EF5703" w:rsidRDefault="005528E6">
            <w:pPr>
              <w:pStyle w:val="Akapitzlist"/>
              <w:widowControl w:val="0"/>
              <w:numPr>
                <w:ilvl w:val="0"/>
                <w:numId w:val="10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Udzielanie pomocy i wsparcia osobom doznającym przemocy domowej</w:t>
            </w:r>
          </w:p>
          <w:p w14:paraId="296569A5" w14:textId="77777777" w:rsidR="00EF5703" w:rsidRDefault="005528E6">
            <w:pPr>
              <w:pStyle w:val="Akapitzlist"/>
              <w:widowControl w:val="0"/>
              <w:numPr>
                <w:ilvl w:val="0"/>
                <w:numId w:val="10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Monitorowanie działań pomocowych</w:t>
            </w:r>
          </w:p>
        </w:tc>
      </w:tr>
      <w:tr w:rsidR="00EF5703" w14:paraId="4A7EF23C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17CE5B1" w14:textId="77777777" w:rsidR="00EF570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zadania</w:t>
            </w:r>
          </w:p>
        </w:tc>
        <w:tc>
          <w:tcPr>
            <w:tcW w:w="4998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F8488BF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0EA2E38C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31FC28A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 Kontynuowanie działalności Zespołu Interdyscyplinarnego</w:t>
            </w:r>
          </w:p>
        </w:tc>
        <w:tc>
          <w:tcPr>
            <w:tcW w:w="4998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476DA55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Realizatorzy :samorząd gminy, w tym przedstawiciele GOPS-u, GKRPA,  Szkoła Podstawowa w Ostrowie , Szkoła Podstawowa w Ociece, Szkoła Podstawowa w Woli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Ocieckiej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, Szkoła Podstawowa w Kamionce, Zespół Szkolno-Przedszkolny w Skrzyszowie, Zespół Szkolno- Przedszkolny w Kozodrzy oraz NZOZ w Ostrowie , Policji, Stowarzyszenie KGW "Ostrowianki"  i kuratorzy sądowi</w:t>
            </w:r>
          </w:p>
        </w:tc>
      </w:tr>
      <w:tr w:rsidR="00EF5703" w14:paraId="36FC0C38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A003539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5068A80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FBA650D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E6D9143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spotkań zespołu</w:t>
            </w:r>
          </w:p>
          <w:p w14:paraId="4C6ABE23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funkcjonujących grup diagnostyczno-pomocowych</w:t>
            </w:r>
          </w:p>
          <w:p w14:paraId="360D15DD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spotkań grup diagnostyczno-pomocowych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F0C8E43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7033CBD2" w14:textId="77777777" w:rsidTr="000C4023">
        <w:trPr>
          <w:cantSplit/>
          <w:trHeight w:val="289"/>
          <w:jc w:val="center"/>
        </w:trPr>
        <w:tc>
          <w:tcPr>
            <w:tcW w:w="9818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CC36CD9" w14:textId="7D0A620D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 xml:space="preserve">czas realizacji: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62491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corocznie</w:t>
            </w:r>
          </w:p>
        </w:tc>
      </w:tr>
      <w:tr w:rsidR="00EF5703" w14:paraId="45A06FBC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E1F3566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2. Podjęcie działań w kierunku utworzenia w gminie </w:t>
            </w:r>
            <w:r>
              <w:rPr>
                <w:rFonts w:ascii="Verdana" w:hAnsi="Verdana"/>
                <w:bCs/>
                <w:color w:val="000000"/>
                <w:spacing w:val="-2"/>
                <w:sz w:val="20"/>
                <w:szCs w:val="20"/>
              </w:rPr>
              <w:t xml:space="preserve">punktu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konsultacyjnego, świadczącego wsparcie m.in.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osobom doznającym i stosującym przemoc domową</w:t>
            </w:r>
          </w:p>
        </w:tc>
        <w:tc>
          <w:tcPr>
            <w:tcW w:w="4998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E503224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samorząd gminy</w:t>
            </w:r>
          </w:p>
        </w:tc>
      </w:tr>
      <w:tr w:rsidR="00EF5703" w14:paraId="2E1862A5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6EB6546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F99106F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4279EF4B" w14:textId="77777777" w:rsidTr="000C4023">
        <w:trPr>
          <w:cantSplit/>
          <w:trHeight w:val="289"/>
          <w:jc w:val="center"/>
        </w:trPr>
        <w:tc>
          <w:tcPr>
            <w:tcW w:w="4820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88D1234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liczba punktów konsultacyjnych (i liczba osób objętych w ich ramach wsparciem)</w:t>
            </w:r>
          </w:p>
        </w:tc>
        <w:tc>
          <w:tcPr>
            <w:tcW w:w="4998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70052EB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B5962F9" w14:textId="77777777" w:rsidTr="000C4023">
        <w:trPr>
          <w:cantSplit/>
          <w:trHeight w:val="289"/>
          <w:jc w:val="center"/>
        </w:trPr>
        <w:tc>
          <w:tcPr>
            <w:tcW w:w="9818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ADDD5A1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2024-2030</w:t>
            </w:r>
          </w:p>
        </w:tc>
      </w:tr>
    </w:tbl>
    <w:p w14:paraId="7F36A9FE" w14:textId="77777777" w:rsidR="005528E6" w:rsidRDefault="005528E6">
      <w:pPr>
        <w:rPr>
          <w:rFonts w:hint="eastAsia"/>
          <w:vanish/>
        </w:rPr>
      </w:pPr>
    </w:p>
    <w:p w14:paraId="6F2476AC" w14:textId="77777777" w:rsidR="005528E6" w:rsidRDefault="005528E6">
      <w:pPr>
        <w:rPr>
          <w:rFonts w:hint="eastAsia"/>
          <w:vanish/>
        </w:rPr>
      </w:pPr>
      <w:r>
        <w:br w:type="page"/>
      </w:r>
    </w:p>
    <w:tbl>
      <w:tblPr>
        <w:tblW w:w="9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34"/>
      </w:tblGrid>
      <w:tr w:rsidR="00EF5703" w14:paraId="2C4723FD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4E998FF" w14:textId="77777777" w:rsidR="00EF5703" w:rsidRDefault="005528E6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zadania</w:t>
            </w:r>
          </w:p>
        </w:tc>
        <w:tc>
          <w:tcPr>
            <w:tcW w:w="4834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09F59DB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7A3CE8B9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03C7D72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Nawiązywanie, rozwijanie i wzmacnianie współpracy z organizacjami pozarządowymi w zakresie pomocy osobom doznającym przemocy domowej</w:t>
            </w:r>
          </w:p>
        </w:tc>
        <w:tc>
          <w:tcPr>
            <w:tcW w:w="4834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BA564C4" w14:textId="5CA75654" w:rsidR="00EF5703" w:rsidRDefault="005528E6">
            <w:pPr>
              <w:pStyle w:val="Standard"/>
              <w:widowControl w:val="0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Realizatorzy: samorząd gminy,</w:t>
            </w:r>
            <w:r w:rsidR="000C4023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GOPS,</w:t>
            </w:r>
            <w:r w:rsidR="000C4023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ZI</w:t>
            </w:r>
          </w:p>
          <w:p w14:paraId="431791B0" w14:textId="6D2E77BB" w:rsidR="00EF5703" w:rsidRDefault="005528E6">
            <w:pPr>
              <w:pStyle w:val="Standard"/>
              <w:widowControl w:val="0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 xml:space="preserve">Partnerzy: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Stowarzyszenie  KGW "Ostrowianki", KGW w Ociece, KGW Kozodrza , Stowarzyszenie Aktywnych Kobiet w Skrzyszowie, KGW w Kamionce,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Stowarzyszenie Krzewienia Kultury Ludowej w Gminie Ostrów ,NZOZ w Ostrowie, Ociece i  Kamionce</w:t>
            </w:r>
          </w:p>
        </w:tc>
      </w:tr>
      <w:tr w:rsidR="00EF5703" w14:paraId="2D6E5AC3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DB8EE9B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wskaźniki monitoringowe: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AA66B48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10C5C5B3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D9CA7C1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realizowanych projektów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DDC8ACD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7EB10630" w14:textId="77777777" w:rsidTr="000C4023">
        <w:trPr>
          <w:cantSplit/>
          <w:trHeight w:val="249"/>
          <w:jc w:val="center"/>
        </w:trPr>
        <w:tc>
          <w:tcPr>
            <w:tcW w:w="9796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E3E14CF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20AD74B1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8475A18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4. Upowszechnianie informacji w zakresie możliwości i form uzyskania pomocy, w szczególności: medycznej, psychologicznej, pedagogicznej, prawnej, socjalnej, zawodowej i rodzinnej</w:t>
            </w:r>
          </w:p>
        </w:tc>
        <w:tc>
          <w:tcPr>
            <w:tcW w:w="4834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45831E6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 samorząd gminy, w tym Urząd Gminy, GKRPA, ZI, GOPS, placówki oświatowe, oraz PCPR, POIK,</w:t>
            </w:r>
          </w:p>
          <w:p w14:paraId="167EFC9B" w14:textId="6F821A0E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Partnerzy: Stowarzyszenie  KGW "Ostrowianki", KGW w Ociece, KGW Kozodrza , Stowarzyszenie Aktywnych Kobiet w Skrzyszowie, KGW w Kamionce,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Stowarzyszenie Krzewienia Kultury Ludowej w Gminie Ostrów ,NZOZ w Ostrowie, Ociece i  Kamionce</w:t>
            </w:r>
          </w:p>
        </w:tc>
      </w:tr>
      <w:tr w:rsidR="00EF5703" w14:paraId="6D1B56BC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9626E7C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0357021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FA4123F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CDB65B4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opracowanych materiałów informacyjnych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7D98A87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126639CA" w14:textId="77777777" w:rsidTr="000C4023">
        <w:trPr>
          <w:cantSplit/>
          <w:trHeight w:val="249"/>
          <w:jc w:val="center"/>
        </w:trPr>
        <w:tc>
          <w:tcPr>
            <w:tcW w:w="9796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45CAD04" w14:textId="6D8771FF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przez okres </w:t>
            </w:r>
            <w:r w:rsidR="00562491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trwania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programu</w:t>
            </w:r>
          </w:p>
        </w:tc>
      </w:tr>
      <w:tr w:rsidR="00EF5703" w14:paraId="54F6EF21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6C3AADC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5. Opracowanie i realizacja indywidualnych i grupowych działań edukacyjnych kierowanych do osób doznających przemocy domowej, w szczególności w zakresie podstaw prawnych i zagadnień psychologicznych dotyczących reakcji na przemoc domową</w:t>
            </w:r>
          </w:p>
        </w:tc>
        <w:tc>
          <w:tcPr>
            <w:tcW w:w="4834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B7EA7C4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 samorząd gminy, w tym GKRPA</w:t>
            </w:r>
          </w:p>
        </w:tc>
      </w:tr>
      <w:tr w:rsidR="00EF5703" w14:paraId="4257A5D3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040B888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DF3F054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76EE542D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7816B4A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osób uczestniczących w działaniach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AFDD557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044315D" w14:textId="77777777" w:rsidTr="000C4023">
        <w:trPr>
          <w:cantSplit/>
          <w:trHeight w:val="249"/>
          <w:jc w:val="center"/>
        </w:trPr>
        <w:tc>
          <w:tcPr>
            <w:tcW w:w="9796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0204001" w14:textId="62EF7A2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cały czas </w:t>
            </w:r>
          </w:p>
        </w:tc>
      </w:tr>
      <w:tr w:rsidR="00EF5703" w14:paraId="57811478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326B62C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 Realizacja procedury „Niebieskie Karty”</w:t>
            </w:r>
          </w:p>
        </w:tc>
        <w:tc>
          <w:tcPr>
            <w:tcW w:w="4834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F277359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 samorząd gminy, w tym przedstawiciele GOPS-u, GKRPA, szkoły podstawowe z terenu Gminy Ostrów, Zespołu Interdyscyplinarnego i grup diagnostyczno-pomocowych, oraz  NZOZ w Ostrowie i Policji</w:t>
            </w:r>
          </w:p>
        </w:tc>
      </w:tr>
      <w:tr w:rsidR="00EF5703" w14:paraId="7C2BC285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DFB123E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3F79569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EEED38A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5D25F61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wszczętych (</w:t>
            </w:r>
            <w:r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>i kontynuowanych)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procedur „Niebieskie Karty”</w:t>
            </w:r>
          </w:p>
          <w:p w14:paraId="62A1D7D7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rodzin objętych procedurą „Niebieskie Karty”</w:t>
            </w:r>
          </w:p>
          <w:p w14:paraId="75E23782" w14:textId="77777777" w:rsidR="00EF5703" w:rsidRDefault="005528E6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liczba wypełnionych formularzy „NK – A”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br/>
              <w:t>(i „NK – C”)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2785F5B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3A2D7E31" w14:textId="77777777" w:rsidTr="000C4023">
        <w:trPr>
          <w:cantSplit/>
          <w:trHeight w:val="249"/>
          <w:jc w:val="center"/>
        </w:trPr>
        <w:tc>
          <w:tcPr>
            <w:tcW w:w="9796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B3638CB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20E93AB9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E4EEB59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7. Zapewnienie osobom doznającym przemocy domowej dostępu do pomocy w formie poradnictwa medycznego, psychologicznego, pedagogicznego, prawnego, socjalnego, zawodowego i rodzinnego, terapii indywidualnej lub grupowej, pomocy w formie grup wsparcia lub innych grup samopomocowych</w:t>
            </w:r>
          </w:p>
        </w:tc>
        <w:tc>
          <w:tcPr>
            <w:tcW w:w="4834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4A7B576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 :samorząd gminy, w tym Urząd Gminy</w:t>
            </w:r>
            <w:r>
              <w:rPr>
                <w:rFonts w:ascii="Verdana" w:eastAsia="Times New Roman" w:hAnsi="Verdana" w:cs="Times New Roman"/>
                <w:color w:val="000000"/>
                <w:spacing w:val="-4"/>
                <w:sz w:val="20"/>
                <w:szCs w:val="20"/>
                <w:lang w:eastAsia="pl-PL"/>
              </w:rPr>
              <w:t xml:space="preserve">, GKRPA, </w:t>
            </w:r>
            <w:r>
              <w:rPr>
                <w:rFonts w:ascii="Verdana" w:hAnsi="Verdana"/>
                <w:color w:val="000000"/>
                <w:spacing w:val="-4"/>
                <w:sz w:val="20"/>
                <w:szCs w:val="20"/>
                <w:lang w:eastAsia="pl-PL"/>
              </w:rPr>
              <w:t>GOPS,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ZI, oraz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PCPR, POIK, PPP,</w:t>
            </w:r>
          </w:p>
        </w:tc>
      </w:tr>
      <w:tr w:rsidR="00EF5703" w14:paraId="64E16B95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E7E904B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87252DB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3E12FBA2" w14:textId="77777777" w:rsidTr="000C4023">
        <w:trPr>
          <w:cantSplit/>
          <w:trHeight w:val="249"/>
          <w:jc w:val="center"/>
        </w:trPr>
        <w:tc>
          <w:tcPr>
            <w:tcW w:w="4962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6E90CAB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liczba osób objętych pomocą w formie poradnictwa medycznego, </w:t>
            </w:r>
            <w:r>
              <w:rPr>
                <w:rFonts w:ascii="Verdana" w:hAnsi="Verdana"/>
                <w:color w:val="000000"/>
                <w:spacing w:val="-4"/>
                <w:sz w:val="20"/>
                <w:szCs w:val="20"/>
              </w:rPr>
              <w:t xml:space="preserve">psychologicznego, pedagogicznego,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prawnego, socjalnego, zawodowego, rodzinnego</w:t>
            </w:r>
          </w:p>
          <w:p w14:paraId="2597D849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liczba osób uczestniczących w grupach wsparcia, grupach </w:t>
            </w:r>
            <w:r>
              <w:rPr>
                <w:rFonts w:ascii="Verdana" w:hAnsi="Verdana"/>
                <w:color w:val="000000"/>
                <w:spacing w:val="-6"/>
                <w:sz w:val="20"/>
                <w:szCs w:val="20"/>
              </w:rPr>
              <w:t>samopomocowych</w:t>
            </w:r>
          </w:p>
        </w:tc>
        <w:tc>
          <w:tcPr>
            <w:tcW w:w="4834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D512C08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7F9A0AF8" w14:textId="77777777" w:rsidTr="000C4023">
        <w:trPr>
          <w:cantSplit/>
          <w:trHeight w:val="249"/>
          <w:jc w:val="center"/>
        </w:trPr>
        <w:tc>
          <w:tcPr>
            <w:tcW w:w="9796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94C4FB0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</w:tbl>
    <w:p w14:paraId="4DD5D1DF" w14:textId="77777777" w:rsidR="005528E6" w:rsidRDefault="005528E6">
      <w:pPr>
        <w:rPr>
          <w:rFonts w:hint="eastAsia"/>
          <w:vanish/>
        </w:rPr>
      </w:pPr>
      <w:r>
        <w:br w:type="page"/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EF5703" w14:paraId="08899F7A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EE148DB" w14:textId="77777777" w:rsidR="00EF5703" w:rsidRDefault="005528E6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zadania</w:t>
            </w:r>
          </w:p>
        </w:tc>
        <w:tc>
          <w:tcPr>
            <w:tcW w:w="4536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3B4C22A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6341701A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2B7B31C" w14:textId="77777777" w:rsidR="00EF5703" w:rsidRDefault="005528E6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 Realizacja programów terapeutycznych i pomocy psychologicznej, pedagogicznej, prawnej, socjalnej, rodzinnej dla osób doznających przemocy domowej, w tym na rzecz reintegracji rodzin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C5EFDF4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Realizatorzy :samorząd gminy, GOPS, ZI, PCPR w Ropczycach i POIK Ropczyce</w:t>
            </w:r>
          </w:p>
        </w:tc>
      </w:tr>
      <w:tr w:rsidR="00EF5703" w14:paraId="3C330C5A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0767607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B9AC98D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1E762324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D6DA247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programów terapeutycznych (liczba osób w nich uczestniczących</w:t>
            </w:r>
            <w:r>
              <w:rPr>
                <w:rFonts w:ascii="Verdana" w:hAnsi="Verdana"/>
                <w:color w:val="000000"/>
                <w:sz w:val="20"/>
              </w:rPr>
              <w:t xml:space="preserve"> i liczba osób, które je ukończyły)</w:t>
            </w:r>
          </w:p>
          <w:p w14:paraId="41F73F81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osób, które uczestniczyły w terapii indywidualnej psychologicznej (terapeutycznej)</w:t>
            </w:r>
          </w:p>
          <w:p w14:paraId="454C1D2B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grup terapeutycznych</w:t>
            </w:r>
          </w:p>
          <w:p w14:paraId="1407C447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grup wsparcia i liczba osób w nich uczestniczących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901A07A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33E8554" w14:textId="77777777" w:rsidTr="000C4023">
        <w:trPr>
          <w:cantSplit/>
          <w:trHeight w:val="345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52EE61C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34EB1DC5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08DDA74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9. W razie potrzeby podejmowanie współpracy w celu zapewnienia osobom doznającym przemocy domowej pomocy w ośrodkach wsparcia oraz w ośrodkach interwencji kryzysowej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D028669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Realizator: samorząd gminy, w tym Urząd Gminy,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 samorząd powiatowy, </w:t>
            </w:r>
            <w:r>
              <w:rPr>
                <w:rFonts w:ascii="Verdana" w:eastAsia="Times New Roman" w:hAnsi="Verdana" w:cs="Times New Roman"/>
                <w:color w:val="000000"/>
                <w:spacing w:val="-2"/>
                <w:sz w:val="20"/>
                <w:szCs w:val="20"/>
                <w:lang w:eastAsia="pl-PL"/>
              </w:rPr>
              <w:t>w tym PCPR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POIK</w:t>
            </w:r>
          </w:p>
        </w:tc>
      </w:tr>
      <w:tr w:rsidR="00EF5703" w14:paraId="728EA81C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AE1EE2D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87B0580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A437030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5D4253E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liczba gminnych ośrodków wsparcia (i liczba w nich miejsc)</w:t>
            </w:r>
          </w:p>
          <w:p w14:paraId="16A5AB18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osób, które skorzystały z pomocy (w tym w formie schronienia) w ośrodkach wsparcia i ośrodkach interwencji kryzysowej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CA17CF3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0F28381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833A94B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742BD731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2ABBCDD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10. </w:t>
            </w:r>
            <w:r>
              <w:rPr>
                <w:rFonts w:ascii="Verdana" w:hAnsi="Verdana"/>
                <w:color w:val="000000"/>
                <w:sz w:val="20"/>
              </w:rPr>
              <w:t>Tworzenie i zwiększanie zakresu działania oraz dostępności lokalnych telefonów zaufania, informacyjnych dla osób doznających przemocy domowej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1792B53" w14:textId="146E4F62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 :samorząd gminy,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ZI,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GOPS</w:t>
            </w:r>
          </w:p>
          <w:p w14:paraId="707FDC1A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EF5703" w14:paraId="4CFC7C9C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0EB557B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F3B3210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463D9965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D453CA0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lokalnych linii telefonicznych dla osób doznających przemocy domowej</w:t>
            </w:r>
          </w:p>
          <w:p w14:paraId="34337255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przeprowadzonych rozmów i interwencji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4B6072A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195F0A1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43287F1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0ABF2780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03D46A6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 Zapewnianie bezpieczeństwa krzywdzonym dzieciom w razie bezpośredniego zagrożenia życia lub zdrowia w związku z przemocą domową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9CC394D" w14:textId="3F399AAC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Realizator: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samorząd gminy, w tym przedstawiciele GOPS-u, oraz przedstawiciele placówki leczniczej i Policji</w:t>
            </w:r>
          </w:p>
        </w:tc>
      </w:tr>
      <w:tr w:rsidR="00EF5703" w14:paraId="11289F68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25B1BE2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C49AAC1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C9892D5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E7824D5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dzieci, które zostały odebrane z rodziny w razie bezpośredniego zagrożenia życia lub zdrowia w związku z przemocą domową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229E73B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498CF9C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445CB65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</w:t>
            </w:r>
            <w:bookmarkStart w:id="44" w:name="_Hlk138015099"/>
            <w:bookmarkEnd w:id="44"/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F5703" w14:paraId="04A71B9A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5617F6B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 Tworzenie warunków umożliwiających osobom doznającym przemocy domowej otrzymanie w pierwszej kolejności lokali socjalnych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8620D5B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Realizator: samorząd gminy, w tym Urząd Gminy</w:t>
            </w:r>
          </w:p>
        </w:tc>
      </w:tr>
      <w:tr w:rsidR="00EF5703" w14:paraId="3E7D01EC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9DA979F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1F77CD6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3717CB78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CBF8F07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liczba uchwał umożliwiających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przyznanie lokali socjalnych w pierwszej kolejności osobom doznającym przemocy domowej</w:t>
            </w:r>
          </w:p>
          <w:p w14:paraId="3BDEE6A5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przyznanych lokali socjalnych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1431F61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4D34DDC2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6E57E8E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lastRenderedPageBreak/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5E657E92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02C42F5" w14:textId="77777777" w:rsidR="00EF570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zadania</w:t>
            </w:r>
          </w:p>
        </w:tc>
        <w:tc>
          <w:tcPr>
            <w:tcW w:w="4536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D115E90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7901C90B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6B5A178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13. </w:t>
            </w:r>
            <w:r>
              <w:rPr>
                <w:rFonts w:ascii="Verdana" w:hAnsi="Verdana" w:cs="TimesNewRoman,Bold"/>
                <w:bCs/>
                <w:color w:val="000000"/>
                <w:sz w:val="20"/>
                <w:szCs w:val="20"/>
              </w:rPr>
              <w:t>Monitoring pomocy udzielanej rodzinom z problemem przemocy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1007128" w14:textId="12DB76AD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samorząd gminy, w tym Urząd Gminy,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GKRPA,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GOPS, ZI</w:t>
            </w:r>
          </w:p>
        </w:tc>
      </w:tr>
      <w:tr w:rsidR="00EF5703" w14:paraId="510781CF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48AB011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7916CCA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79FDD97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80BC8C7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 xml:space="preserve">liczba zakończonych procedur „Niebieskie Karty” z uwagi na ustanie przemocy domowej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oraz na brak zasadności podejmowania działań</w:t>
            </w:r>
          </w:p>
          <w:p w14:paraId="67224751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osób monitorowanych po opuszczeniu specjalistycznych ośrodków wsparcia dla osób doznających przemocy domowej w tym osób u których przemoc domowa ustała</w:t>
            </w:r>
          </w:p>
          <w:p w14:paraId="2916E424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corocznych raportów i analiz czynników sprzyjających i utrudniających skuteczną pomoc osobom doznającym przemocy domowej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E3AFA43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2BCFF5B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B04D06E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na bieżąco</w:t>
            </w:r>
          </w:p>
        </w:tc>
      </w:tr>
      <w:tr w:rsidR="00EF5703" w14:paraId="4A8B608D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79CEF0C" w14:textId="77777777" w:rsidR="00EF5703" w:rsidRDefault="00EF5703">
            <w:pPr>
              <w:pStyle w:val="Standard"/>
              <w:widowControl w:val="0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F5703" w14:paraId="02291169" w14:textId="77777777" w:rsidTr="000C4023">
        <w:trPr>
          <w:cantSplit/>
          <w:jc w:val="center"/>
        </w:trPr>
        <w:tc>
          <w:tcPr>
            <w:tcW w:w="9781" w:type="dxa"/>
            <w:gridSpan w:val="2"/>
            <w:shd w:val="clear" w:color="auto" w:fill="8CD6C0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003CCC0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Obszar 3.: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Oddziaływanie na osoby stosujące przemoc domową</w:t>
            </w:r>
          </w:p>
          <w:p w14:paraId="0CD2BF30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Cel: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Zwiększenie skuteczności oddziaływań wobec osób stosujących przemoc domową</w:t>
            </w:r>
          </w:p>
          <w:p w14:paraId="0BFD5B53" w14:textId="77777777" w:rsidR="00EF570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Kierunki działań:</w:t>
            </w:r>
          </w:p>
          <w:p w14:paraId="11A52C30" w14:textId="77777777" w:rsidR="00EF5703" w:rsidRDefault="005528E6">
            <w:pPr>
              <w:pStyle w:val="Akapitzlist"/>
              <w:numPr>
                <w:ilvl w:val="0"/>
                <w:numId w:val="24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Tworzenie i rozszerzanie ofert oddziaływań wobec osób stosujących przemoc domową oraz wypracowanie, wypracowanie, wdrażanie i doskonalenie zasad współpracy pomiędzy podmiotami je realizującymi</w:t>
            </w:r>
          </w:p>
          <w:p w14:paraId="089CE749" w14:textId="77777777" w:rsidR="00EF5703" w:rsidRDefault="005528E6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Interweniowanie oraz reagowanie właściwych służb na stosowanie przemocy domowej</w:t>
            </w:r>
          </w:p>
          <w:p w14:paraId="066197B1" w14:textId="77777777" w:rsidR="00EF5703" w:rsidRDefault="005528E6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Zwiększenie udziału osób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stosujących przemoc domową 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w programach odziaływań korekcyjno-edukacyjnych oraz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psychologiczno-terapeutycznych</w:t>
            </w:r>
          </w:p>
          <w:p w14:paraId="69050F4E" w14:textId="77777777" w:rsidR="00EF5703" w:rsidRDefault="005528E6">
            <w:pPr>
              <w:pStyle w:val="Akapitzlist"/>
              <w:numPr>
                <w:ilvl w:val="0"/>
                <w:numId w:val="11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Realizowanie programów wspierających dla osób stosujących przemoc domową zmierzających do utrwalenia i wzmocnienia zmian zapoczątkowanych oddziaływaniami korekcyjno-edukacyjnymi lub psychologiczno-terapeutycznymi</w:t>
            </w:r>
          </w:p>
        </w:tc>
      </w:tr>
      <w:tr w:rsidR="00EF5703" w14:paraId="2959033B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C8D9619" w14:textId="77777777" w:rsidR="00EF570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zadania</w:t>
            </w:r>
          </w:p>
        </w:tc>
        <w:tc>
          <w:tcPr>
            <w:tcW w:w="4536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EC43CB0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58502997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6DDB95C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1. Rozpowszechnianie w gminie informatorów zawierających bazy teleadresowe podmiotów 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realizuj</w:t>
            </w:r>
            <w:r>
              <w:rPr>
                <w:rFonts w:ascii="Verdana" w:hAnsi="Verdana" w:cs="TimesNewRoman,Bold"/>
                <w:bCs/>
                <w:color w:val="000000"/>
                <w:sz w:val="20"/>
                <w:szCs w:val="20"/>
              </w:rPr>
              <w:t xml:space="preserve">ących 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działania adresowane do osób stosuj</w:t>
            </w:r>
            <w:r>
              <w:rPr>
                <w:rFonts w:ascii="Verdana" w:hAnsi="Verdana" w:cs="TimesNewRoman,Bold"/>
                <w:bCs/>
                <w:color w:val="000000"/>
                <w:sz w:val="20"/>
                <w:szCs w:val="20"/>
              </w:rPr>
              <w:t>ą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cych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przemoc domową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31CF0D7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Realizator: samorząd gminy,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br/>
              <w:t>w tym Urząd Gminy</w:t>
            </w:r>
          </w:p>
        </w:tc>
      </w:tr>
      <w:tr w:rsidR="00EF5703" w14:paraId="45D7C36D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6587C9F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BB18F6A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AA026AE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1711859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umieszczenie informatorów na stronie internetowej gminy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dwa razy w roku: do 15 lutego i do 15 sierpnia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ABFC973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7F127D89" w14:textId="77777777" w:rsidTr="000C4023">
        <w:trPr>
          <w:cantSplit/>
          <w:trHeight w:val="345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CF8C7B6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  <w:tr w:rsidR="00EF5703" w14:paraId="0AFB2C6B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0366EA9B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2. Oddziaływanie wobec osób stosujących przemoc domową, w tym w ramach procedury „Niebieskie Karty”</w:t>
            </w:r>
          </w:p>
        </w:tc>
        <w:tc>
          <w:tcPr>
            <w:tcW w:w="4536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E42FD46" w14:textId="66E83060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Realizator:</w:t>
            </w:r>
            <w:r w:rsidR="000C4023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samorząd gminy, w tym przedstawiciele GOPS-u, GKRPA, szkoły podstawowe z terenu Gminy Ostrów, Zespołu Interdyscyplinarnego i grup diagnostyczno-pomocowych, oraz  NZOZ w Ostrowie, Ociece i Kamionce i KPP Ropczyce</w:t>
            </w:r>
          </w:p>
        </w:tc>
      </w:tr>
      <w:tr w:rsidR="00EF5703" w14:paraId="222B5F38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0E3AB02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9245707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71725495" w14:textId="77777777" w:rsidTr="000C4023">
        <w:trPr>
          <w:cantSplit/>
          <w:trHeight w:val="340"/>
          <w:jc w:val="center"/>
        </w:trPr>
        <w:tc>
          <w:tcPr>
            <w:tcW w:w="5245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4F0993E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osób stosujących przemoc domową objętych procedurą „Niebieskie Karty”</w:t>
            </w:r>
          </w:p>
          <w:p w14:paraId="4D33DEAD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wypełnionych formularzy „NK – D”</w:t>
            </w:r>
          </w:p>
          <w:p w14:paraId="59F27620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wszczętych i zakończonych poprzez sporządzenie aktu oskarżenia lub umorzenie postępowania</w:t>
            </w:r>
          </w:p>
          <w:p w14:paraId="45AA9D50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odmów wszczęcia postępowania w sprawach związanych z przemocą domową</w:t>
            </w:r>
          </w:p>
        </w:tc>
        <w:tc>
          <w:tcPr>
            <w:tcW w:w="4536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3D61F149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5C90C23A" w14:textId="77777777" w:rsidTr="000C4023">
        <w:trPr>
          <w:cantSplit/>
          <w:trHeight w:val="340"/>
          <w:jc w:val="center"/>
        </w:trPr>
        <w:tc>
          <w:tcPr>
            <w:tcW w:w="9781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A23DAE1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</w:tbl>
    <w:p w14:paraId="725AEE0B" w14:textId="77777777" w:rsidR="005528E6" w:rsidRDefault="005528E6">
      <w:pPr>
        <w:rPr>
          <w:rFonts w:hint="eastAsia"/>
          <w:vanish/>
        </w:rPr>
      </w:pPr>
      <w:r>
        <w:br w:type="page"/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4393"/>
      </w:tblGrid>
      <w:tr w:rsidR="00EF5703" w14:paraId="4A6EC072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56B09D8" w14:textId="77777777" w:rsidR="00EF5703" w:rsidRDefault="005528E6">
            <w:pPr>
              <w:pStyle w:val="Standard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zadania</w:t>
            </w:r>
          </w:p>
        </w:tc>
        <w:tc>
          <w:tcPr>
            <w:tcW w:w="4393" w:type="dxa"/>
            <w:shd w:val="clear" w:color="auto" w:fill="A9D7B6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6656209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0B482AE2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5D9B2B4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3. Współdziałanie oraz wymiana informacji z Policj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>ą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, kuratorsk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 xml:space="preserve">ą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słu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>ż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 xml:space="preserve">ą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>ą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dow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 xml:space="preserve">ą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i innymi słu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>ż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bami w zakresie monitoringu </w:t>
            </w:r>
            <w:proofErr w:type="spellStart"/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zachowa</w:t>
            </w:r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>ń</w:t>
            </w:r>
            <w:proofErr w:type="spellEnd"/>
            <w:r>
              <w:rPr>
                <w:rFonts w:ascii="Verdana" w:hAnsi="Verdana" w:cs="TimesNew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osób uprzednio skazanych za stosowanie przemocy domowej</w:t>
            </w:r>
          </w:p>
        </w:tc>
        <w:tc>
          <w:tcPr>
            <w:tcW w:w="4393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BA95C56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Realizatorzy; samorząd gminy, w tym GOPS, oraz Policja, kuratorska służba sądowa</w:t>
            </w:r>
          </w:p>
        </w:tc>
      </w:tr>
      <w:tr w:rsidR="00EF5703" w14:paraId="1624F5E1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AA1D932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393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E163CBD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51B1F02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2F97CB3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liczba przekazanych 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rganom ścigania i wymiaru sprawiedliwości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informacji przez pracowników socjalnych o ponownym stosowaniu przemocy domowej przez osoby uprzednio skazane za tego rodzaju przemoc</w:t>
            </w:r>
          </w:p>
        </w:tc>
        <w:tc>
          <w:tcPr>
            <w:tcW w:w="4393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831AF33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0518DDC8" w14:textId="77777777" w:rsidTr="000C4023">
        <w:trPr>
          <w:cantSplit/>
          <w:trHeight w:val="340"/>
          <w:jc w:val="center"/>
        </w:trPr>
        <w:tc>
          <w:tcPr>
            <w:tcW w:w="9639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C813D48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na bieżąco 2024-2030</w:t>
            </w:r>
          </w:p>
        </w:tc>
      </w:tr>
      <w:tr w:rsidR="00EF5703" w14:paraId="0B0A0BE5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601076B" w14:textId="77777777" w:rsidR="00EF5703" w:rsidRDefault="005528E6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4. Motywowanie osób stosujących przemoc domową do udziału w programach odziaływań korekcyjno-edukacyjny</w:t>
            </w:r>
          </w:p>
        </w:tc>
        <w:tc>
          <w:tcPr>
            <w:tcW w:w="4393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0864B79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 samorząd gminy, w tym GKRPA, GOPS,ZI</w:t>
            </w:r>
          </w:p>
        </w:tc>
      </w:tr>
      <w:tr w:rsidR="00EF5703" w14:paraId="00D7A2A8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B7706BE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393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404A637E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32D6B104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6B87BE40" w14:textId="77777777" w:rsidR="00EF5703" w:rsidRDefault="005528E6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liczba osób, które zmotywowano do udziału w programach odziaływań korekcyjno-edukacyjnych</w:t>
            </w:r>
          </w:p>
        </w:tc>
        <w:tc>
          <w:tcPr>
            <w:tcW w:w="4393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19A986F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933A471" w14:textId="77777777" w:rsidTr="000C4023">
        <w:trPr>
          <w:cantSplit/>
          <w:trHeight w:val="340"/>
          <w:jc w:val="center"/>
        </w:trPr>
        <w:tc>
          <w:tcPr>
            <w:tcW w:w="9639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151C65C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 xml:space="preserve">czas realizacji: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na bieżąco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2024-2030</w:t>
            </w:r>
          </w:p>
        </w:tc>
      </w:tr>
      <w:tr w:rsidR="00EF5703" w14:paraId="467B07DB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B2E4D5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D3867FA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5. Motywowanie osób stosujących przemoc domową do udziału w programach odziaływań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psychologiczno-terapeutycznych oraz udział w monitorowaniu i badaniu skuteczności tych programów</w:t>
            </w:r>
          </w:p>
        </w:tc>
        <w:tc>
          <w:tcPr>
            <w:tcW w:w="4393" w:type="dxa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7F9D55B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 samorząd gminy, w tym GKRPA, GOPS,ZI</w:t>
            </w:r>
          </w:p>
        </w:tc>
      </w:tr>
      <w:tr w:rsidR="00EF5703" w14:paraId="05B71CB0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8E949E0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4393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28C4171B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101F0F1B" w14:textId="77777777" w:rsidTr="000C4023">
        <w:trPr>
          <w:cantSplit/>
          <w:trHeight w:val="340"/>
          <w:jc w:val="center"/>
        </w:trPr>
        <w:tc>
          <w:tcPr>
            <w:tcW w:w="5246" w:type="dxa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5CD4300D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liczba osób, które zmotywowano do udziału w programach odziaływań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psychologiczno-terapeutycznych</w:t>
            </w:r>
          </w:p>
          <w:p w14:paraId="534451B1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 w:cs="Times New Roman"/>
                <w:color w:val="000000"/>
                <w:sz w:val="20"/>
                <w:szCs w:val="20"/>
              </w:rPr>
              <w:t>liczba osób,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które po ukończeniu programu psychologiczno-terapeutycznego powróciły do 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zachowań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polegających na stosowaniu przemocy domowej</w:t>
            </w:r>
          </w:p>
        </w:tc>
        <w:tc>
          <w:tcPr>
            <w:tcW w:w="4393" w:type="dxa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7EFECD83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3697CE30" w14:textId="77777777" w:rsidTr="000C4023">
        <w:trPr>
          <w:cantSplit/>
          <w:trHeight w:val="340"/>
          <w:jc w:val="center"/>
        </w:trPr>
        <w:tc>
          <w:tcPr>
            <w:tcW w:w="9639" w:type="dxa"/>
            <w:gridSpan w:val="2"/>
            <w:shd w:val="clear" w:color="auto" w:fill="D8F1EA"/>
            <w:tcMar>
              <w:top w:w="0" w:type="dxa"/>
              <w:left w:w="67" w:type="dxa"/>
              <w:bottom w:w="0" w:type="dxa"/>
              <w:right w:w="57" w:type="dxa"/>
            </w:tcMar>
            <w:vAlign w:val="center"/>
          </w:tcPr>
          <w:p w14:paraId="129343AC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</w:tbl>
    <w:p w14:paraId="65268775" w14:textId="77777777" w:rsidR="00EF5703" w:rsidRDefault="00EF5703">
      <w:pPr>
        <w:pStyle w:val="Standard"/>
        <w:rPr>
          <w:rFonts w:hint="eastAsia"/>
        </w:rPr>
      </w:pPr>
    </w:p>
    <w:p w14:paraId="12278E9D" w14:textId="77777777" w:rsidR="005528E6" w:rsidRDefault="005528E6">
      <w:pPr>
        <w:rPr>
          <w:rFonts w:hint="eastAsia"/>
          <w:vanish/>
        </w:rPr>
      </w:pPr>
      <w:r>
        <w:br w:type="page"/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3686"/>
      </w:tblGrid>
      <w:tr w:rsidR="00EF5703" w14:paraId="5B54DA02" w14:textId="77777777">
        <w:trPr>
          <w:jc w:val="center"/>
        </w:trPr>
        <w:tc>
          <w:tcPr>
            <w:tcW w:w="9072" w:type="dxa"/>
            <w:gridSpan w:val="2"/>
            <w:shd w:val="clear" w:color="auto" w:fill="8CD6C0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1296E139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Obszar 4.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Podnoszenie kompetencji, rozwijanie i doskonalenie umiejętności służb i przedstawicieli podmiotów realizujących działania z zakresu przeciwdziałania przemocy domowej</w:t>
            </w:r>
          </w:p>
          <w:p w14:paraId="414B066C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Cel: 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Podniesienie jakości i dostępności świadczonych usług poprzez zwiększenie kompetencji przedstawicieli instytucji i podmiotów realizujących zadania z zakresu przeciwdziałania przemocy domowej</w:t>
            </w:r>
          </w:p>
          <w:p w14:paraId="76423858" w14:textId="77777777" w:rsidR="00EF570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Kierunek działań:</w:t>
            </w:r>
          </w:p>
          <w:p w14:paraId="65788360" w14:textId="77777777" w:rsidR="00EF5703" w:rsidRDefault="005528E6">
            <w:pPr>
              <w:pStyle w:val="Akapitzlist"/>
              <w:numPr>
                <w:ilvl w:val="0"/>
                <w:numId w:val="25"/>
              </w:numPr>
              <w:spacing w:after="0"/>
              <w:ind w:left="284" w:hanging="284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Podnoszenie i wzmacnianie kompetencji zawodowych oraz przeciwdziałanie wypaleniu zawodowemu osób realizujących zadania z zakresu przeciwdziałania przemocy domowej</w:t>
            </w:r>
          </w:p>
        </w:tc>
      </w:tr>
      <w:tr w:rsidR="00EF5703" w14:paraId="0D1BA736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A9D7B6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613C5A4A" w14:textId="77777777" w:rsidR="00EF5703" w:rsidRDefault="005528E6">
            <w:pPr>
              <w:pStyle w:val="Standard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zadania</w:t>
            </w:r>
          </w:p>
        </w:tc>
        <w:tc>
          <w:tcPr>
            <w:tcW w:w="3686" w:type="dxa"/>
            <w:shd w:val="clear" w:color="auto" w:fill="A9D7B6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6360A15F" w14:textId="77777777" w:rsidR="00EF5703" w:rsidRDefault="005528E6">
            <w:pPr>
              <w:pStyle w:val="Standard"/>
              <w:widowControl w:val="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realizatorzy/partnerzy</w:t>
            </w:r>
          </w:p>
        </w:tc>
      </w:tr>
      <w:tr w:rsidR="00EF5703" w14:paraId="3802723E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B2E4D5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78EA7318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000000"/>
                <w:sz w:val="20"/>
              </w:rPr>
              <w:t xml:space="preserve">. Diagnozowanie potrzeb szkoleniowych członków zespołów interdyscyplinarnych oraz grup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diagnostyczno-pomocowych</w:t>
            </w:r>
            <w:r>
              <w:rPr>
                <w:rFonts w:ascii="Verdana" w:hAnsi="Verdana"/>
                <w:color w:val="000000"/>
                <w:sz w:val="20"/>
              </w:rPr>
              <w:t xml:space="preserve"> w zakresie przeciwdziałania przemocy domowej</w:t>
            </w:r>
          </w:p>
        </w:tc>
        <w:tc>
          <w:tcPr>
            <w:tcW w:w="3686" w:type="dxa"/>
            <w:vMerge w:val="restart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554E4D90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 :samorząd gminy, samorząd powiatowy, samorząd wojewódzki</w:t>
            </w:r>
          </w:p>
        </w:tc>
      </w:tr>
      <w:tr w:rsidR="00EF5703" w14:paraId="10131560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D8F1EA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50E581B3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3686" w:type="dxa"/>
            <w:vMerge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0FAD8D51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6787A539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D8F1EA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4727B926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diagnoz potrzeb szkoleniowych</w:t>
            </w:r>
          </w:p>
          <w:p w14:paraId="59F6C643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liczba uczestników szkoleń z zakresu przeciwdziałania przemocy domowej</w:t>
            </w:r>
          </w:p>
        </w:tc>
        <w:tc>
          <w:tcPr>
            <w:tcW w:w="3686" w:type="dxa"/>
            <w:vMerge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6B20E1E9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2A891115" w14:textId="77777777">
        <w:trPr>
          <w:cantSplit/>
          <w:trHeight w:val="345"/>
          <w:jc w:val="center"/>
        </w:trPr>
        <w:tc>
          <w:tcPr>
            <w:tcW w:w="9072" w:type="dxa"/>
            <w:gridSpan w:val="2"/>
            <w:shd w:val="clear" w:color="auto" w:fill="D8F1EA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59DA6607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corocznie 2024-2030</w:t>
            </w:r>
          </w:p>
        </w:tc>
      </w:tr>
      <w:tr w:rsidR="00EF5703" w14:paraId="1DB88F2D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B2E4D5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676113BD" w14:textId="77777777" w:rsidR="00EF5703" w:rsidRDefault="005528E6">
            <w:pPr>
              <w:pStyle w:val="Standard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</w:rPr>
              <w:t>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 Zapewnienie osobom pracujących bezpośrednio z osobami doznającymi przemocy domowej i z osobami stosującymi przemoc wsparcia w formie m.in.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superwizji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, coachingu, doradztwa, grup wsparcia</w:t>
            </w:r>
          </w:p>
        </w:tc>
        <w:tc>
          <w:tcPr>
            <w:tcW w:w="3686" w:type="dxa"/>
            <w:vMerge w:val="restart"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123F33F2" w14:textId="77777777" w:rsidR="00EF5703" w:rsidRDefault="005528E6">
            <w:pPr>
              <w:pStyle w:val="Standard"/>
              <w:widowControl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Realizatorzy: samorząd gminy, samorząd powiatowy, samorząd wojewódzki, organizacje pozarządowe</w:t>
            </w:r>
          </w:p>
        </w:tc>
      </w:tr>
      <w:tr w:rsidR="00EF5703" w14:paraId="4CB800F9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D8F1EA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4C597708" w14:textId="77777777" w:rsidR="00EF5703" w:rsidRDefault="005528E6">
            <w:pPr>
              <w:pStyle w:val="Standard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wskaźniki monitoringowe:</w:t>
            </w:r>
          </w:p>
        </w:tc>
        <w:tc>
          <w:tcPr>
            <w:tcW w:w="3686" w:type="dxa"/>
            <w:vMerge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1F3844E6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1CCAB663" w14:textId="77777777">
        <w:trPr>
          <w:cantSplit/>
          <w:trHeight w:val="340"/>
          <w:jc w:val="center"/>
        </w:trPr>
        <w:tc>
          <w:tcPr>
            <w:tcW w:w="5386" w:type="dxa"/>
            <w:shd w:val="clear" w:color="auto" w:fill="D8F1EA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4A0A2CFE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liczba osób uczestniczących w różnych formach poradnictwa i wsparcia psychologicznego</w:t>
            </w:r>
          </w:p>
          <w:p w14:paraId="036CF2A1" w14:textId="77777777" w:rsidR="00EF5703" w:rsidRDefault="005528E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liczba zrealizowanych spotkań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superwizyjnych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(i liczba osób w nich uczestniczących)</w:t>
            </w:r>
          </w:p>
        </w:tc>
        <w:tc>
          <w:tcPr>
            <w:tcW w:w="3686" w:type="dxa"/>
            <w:vMerge/>
            <w:shd w:val="clear" w:color="auto" w:fill="FFFFFF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05A4C29D" w14:textId="77777777" w:rsidR="005528E6" w:rsidRDefault="005528E6">
            <w:pPr>
              <w:rPr>
                <w:rFonts w:hint="eastAsia"/>
              </w:rPr>
            </w:pPr>
          </w:p>
        </w:tc>
      </w:tr>
      <w:tr w:rsidR="00EF5703" w14:paraId="19DE5600" w14:textId="77777777">
        <w:trPr>
          <w:cantSplit/>
          <w:trHeight w:val="340"/>
          <w:jc w:val="center"/>
        </w:trPr>
        <w:tc>
          <w:tcPr>
            <w:tcW w:w="9072" w:type="dxa"/>
            <w:gridSpan w:val="2"/>
            <w:shd w:val="clear" w:color="auto" w:fill="D8F1EA"/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27C3B408" w14:textId="77777777" w:rsidR="00EF5703" w:rsidRDefault="005528E6">
            <w:pPr>
              <w:pStyle w:val="Standard"/>
              <w:widowControl w:val="0"/>
              <w:rPr>
                <w:rFonts w:hint="eastAsia"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pl-PL"/>
              </w:rPr>
              <w:t>czas realizacji: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2024-2030</w:t>
            </w:r>
          </w:p>
        </w:tc>
      </w:tr>
    </w:tbl>
    <w:p w14:paraId="0195EF3B" w14:textId="77777777" w:rsidR="00EF5703" w:rsidRDefault="005528E6">
      <w:pPr>
        <w:pStyle w:val="Nowastrategia-poziom1"/>
        <w:spacing w:before="360" w:after="240"/>
        <w:rPr>
          <w:rFonts w:ascii="Verdana" w:hAnsi="Verdana"/>
          <w:sz w:val="22"/>
        </w:rPr>
      </w:pPr>
      <w:bookmarkStart w:id="45" w:name="_Toc147752541"/>
      <w:bookmarkStart w:id="46" w:name="_Toc52174507"/>
      <w:bookmarkEnd w:id="45"/>
      <w:bookmarkEnd w:id="46"/>
      <w:r>
        <w:rPr>
          <w:rFonts w:ascii="Verdana" w:hAnsi="Verdana"/>
          <w:sz w:val="22"/>
        </w:rPr>
        <w:t>V. ODBIORCY PROGRAMU</w:t>
      </w:r>
    </w:p>
    <w:p w14:paraId="70076ADF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lang w:eastAsia="pl-PL"/>
        </w:rPr>
        <w:t xml:space="preserve">Odbiorcami Gminnego Programu Przeciwdziałania Przemocy Domowej i Ochrony Osób Doznających Przemocy Domowej </w:t>
      </w:r>
      <w:r>
        <w:rPr>
          <w:rFonts w:ascii="Verdana" w:hAnsi="Verdana"/>
          <w:color w:val="000000"/>
          <w:lang w:eastAsia="pl-PL"/>
        </w:rPr>
        <w:t>Gminy Ostrów na lata 2024-2030 będą mieszkańcy gminy, w tym:</w:t>
      </w:r>
    </w:p>
    <w:p w14:paraId="679BCEF1" w14:textId="77777777" w:rsidR="00EF5703" w:rsidRDefault="005528E6">
      <w:pPr>
        <w:pStyle w:val="Standard"/>
        <w:numPr>
          <w:ilvl w:val="0"/>
          <w:numId w:val="26"/>
        </w:numPr>
        <w:spacing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dzieci i młodzież,</w:t>
      </w:r>
    </w:p>
    <w:p w14:paraId="5F5EE883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osoby i rodziny zagrożone przemocą domową,</w:t>
      </w:r>
    </w:p>
    <w:p w14:paraId="570AD82F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osoby doznające przemocy domowej,</w:t>
      </w:r>
    </w:p>
    <w:p w14:paraId="561460CF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świadkowie przemocy domowej</w:t>
      </w:r>
    </w:p>
    <w:p w14:paraId="66D2C7F4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osoby stosujące przemoc domową,</w:t>
      </w:r>
    </w:p>
    <w:p w14:paraId="3F4DC4EA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służby, w tym instytucje i organizacje pozarządowe, zajmujące się problematyką przemocy domowej.</w:t>
      </w:r>
    </w:p>
    <w:p w14:paraId="258826B7" w14:textId="77777777" w:rsidR="00EF5703" w:rsidRDefault="00EF5703">
      <w:pPr>
        <w:pStyle w:val="Standard"/>
        <w:rPr>
          <w:rFonts w:ascii="Verdana" w:hAnsi="Verdana"/>
        </w:rPr>
      </w:pPr>
    </w:p>
    <w:p w14:paraId="73420EEC" w14:textId="77777777" w:rsidR="00EF5703" w:rsidRDefault="005528E6">
      <w:pPr>
        <w:pStyle w:val="Nowastrategia-poziom1"/>
        <w:pageBreakBefore/>
        <w:spacing w:before="360" w:after="240"/>
        <w:rPr>
          <w:rFonts w:ascii="Verdana" w:hAnsi="Verdana"/>
          <w:sz w:val="22"/>
        </w:rPr>
      </w:pPr>
      <w:bookmarkStart w:id="47" w:name="_Hlk679430901"/>
      <w:bookmarkStart w:id="48" w:name="_Toc147752542"/>
      <w:bookmarkEnd w:id="47"/>
      <w:bookmarkEnd w:id="48"/>
      <w:r>
        <w:rPr>
          <w:rFonts w:ascii="Verdana" w:hAnsi="Verdana"/>
          <w:sz w:val="22"/>
        </w:rPr>
        <w:lastRenderedPageBreak/>
        <w:t>VI. PRZEWIDYWANE EFEKTY REALIZACJI PROGRAMU</w:t>
      </w:r>
    </w:p>
    <w:p w14:paraId="484368C6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lang w:eastAsia="pl-PL"/>
        </w:rPr>
        <w:t>Zakłada się, że realizacja zadań wyznaczonych w Gminnym Programie Przeciwdziałania Przemocy Domowej i Ochrony Osób Doznających Przemocy Domowej Gminy Ostrów na lat</w:t>
      </w:r>
      <w:r>
        <w:rPr>
          <w:rFonts w:ascii="Verdana" w:hAnsi="Verdana"/>
          <w:color w:val="000000"/>
          <w:lang w:eastAsia="pl-PL"/>
        </w:rPr>
        <w:t xml:space="preserve">a 2024-2030 przyczyni się do </w:t>
      </w:r>
      <w:r>
        <w:rPr>
          <w:rFonts w:ascii="Verdana" w:hAnsi="Verdana"/>
          <w:color w:val="000000"/>
        </w:rPr>
        <w:t>z</w:t>
      </w:r>
      <w:r>
        <w:rPr>
          <w:rFonts w:ascii="Verdana" w:hAnsi="Verdana" w:cs="TimesNewRoman"/>
          <w:color w:val="000000"/>
        </w:rPr>
        <w:t xml:space="preserve">większenia skuteczności przeciwdziałania przemocy domowej </w:t>
      </w:r>
      <w:r>
        <w:rPr>
          <w:rFonts w:ascii="Verdana" w:hAnsi="Verdana"/>
          <w:color w:val="000000"/>
        </w:rPr>
        <w:t>na terenie gminy poprzez:</w:t>
      </w:r>
    </w:p>
    <w:p w14:paraId="5D174347" w14:textId="77777777" w:rsidR="00EF5703" w:rsidRDefault="005528E6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hint="eastAsia"/>
          <w:color w:val="000000"/>
        </w:rPr>
      </w:pPr>
      <w:r>
        <w:rPr>
          <w:rFonts w:ascii="Verdana" w:hAnsi="Verdana" w:cs="Times New Roman"/>
          <w:color w:val="000000"/>
          <w:spacing w:val="-2"/>
        </w:rPr>
        <w:t>podniesienie świadomości i poziomu wiedzy mieszkańców gminy na temat</w:t>
      </w:r>
      <w:r>
        <w:rPr>
          <w:rFonts w:ascii="Verdana" w:hAnsi="Verdana" w:cs="Times New Roman"/>
          <w:color w:val="000000"/>
        </w:rPr>
        <w:t xml:space="preserve"> problemu przemocy domowej oraz jego mechanizmów i skutków,</w:t>
      </w:r>
    </w:p>
    <w:p w14:paraId="607CE258" w14:textId="77777777" w:rsidR="00EF5703" w:rsidRDefault="005528E6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zintensyfikowanie działań profilaktycznych w zakresie przeciwdziałania przemocy domowej,</w:t>
      </w:r>
    </w:p>
    <w:p w14:paraId="320424DC" w14:textId="77777777" w:rsidR="00EF5703" w:rsidRDefault="005528E6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podniesienie jakości usług i lepszą dostępność pomocy świadczonej osobom i rodzinom zagrożonym przemocą lub jej doznającym, w tym pomocy w placówkach oferujących całodobową pomoc,</w:t>
      </w:r>
    </w:p>
    <w:p w14:paraId="6406CC0F" w14:textId="77777777" w:rsidR="00EF5703" w:rsidRDefault="005528E6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hint="eastAsia"/>
          <w:color w:val="000000"/>
        </w:rPr>
      </w:pPr>
      <w:r>
        <w:rPr>
          <w:rFonts w:ascii="Verdana" w:hAnsi="Verdana" w:cs="Times New Roman"/>
          <w:color w:val="000000"/>
        </w:rPr>
        <w:t xml:space="preserve">zintensyfikowanie i podniesienie jakości działań w stosunku do osób stosujących przemoc domową, w tym zwiększenie ich udziału w programach oddziaływań korekcyjno-edukacyjnych, psychologiczno-terapeutycznych oraz </w:t>
      </w:r>
      <w:r>
        <w:rPr>
          <w:rFonts w:ascii="Verdana" w:hAnsi="Verdana"/>
          <w:color w:val="000000"/>
        </w:rPr>
        <w:t>edukacyjnych lub/i wspierających,</w:t>
      </w:r>
    </w:p>
    <w:p w14:paraId="73CF47DE" w14:textId="77777777" w:rsidR="00EF5703" w:rsidRDefault="005528E6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podniesienie kwalifikacji i wzrost kompetencji osób zajmujących się świadczeniem usług dla osób i rodzin zagrożonych przemocą i doznających przemocy oraz osób ją stosujących.</w:t>
      </w:r>
    </w:p>
    <w:p w14:paraId="7205097B" w14:textId="77777777" w:rsidR="00EF5703" w:rsidRDefault="005528E6">
      <w:pPr>
        <w:pStyle w:val="Nowastrategia-poziom1"/>
        <w:spacing w:before="360" w:after="240"/>
        <w:rPr>
          <w:rFonts w:ascii="Verdana" w:hAnsi="Verdana"/>
          <w:color w:val="000000"/>
          <w:sz w:val="22"/>
        </w:rPr>
      </w:pPr>
      <w:bookmarkStart w:id="49" w:name="_Toc147752543"/>
      <w:bookmarkEnd w:id="49"/>
      <w:r>
        <w:rPr>
          <w:rFonts w:ascii="Verdana" w:hAnsi="Verdana"/>
          <w:color w:val="000000"/>
          <w:sz w:val="22"/>
        </w:rPr>
        <w:t>VII. FINANSOWANIE PROGRAMU</w:t>
      </w:r>
    </w:p>
    <w:p w14:paraId="46499B02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  <w:color w:val="000000"/>
          <w:lang w:eastAsia="pl-PL"/>
        </w:rPr>
      </w:pPr>
      <w:r>
        <w:rPr>
          <w:rFonts w:ascii="Verdana" w:hAnsi="Verdana"/>
          <w:color w:val="000000"/>
          <w:lang w:eastAsia="pl-PL"/>
        </w:rPr>
        <w:t>Realizacja Gminnego Programu Przeciwdziałania Przemocy Domowej i Ochrony Osób Doznających Przemocy Domowej Gminy Ostrów na lata 2024-2030 będzie finansowana:</w:t>
      </w:r>
    </w:p>
    <w:p w14:paraId="10CC8827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 budżetu gminy,</w:t>
      </w:r>
    </w:p>
    <w:p w14:paraId="118FED47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ze środków samorządu powiatowego,</w:t>
      </w:r>
    </w:p>
    <w:p w14:paraId="598E7D9B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ze środków samorządu wojewódzkiego,</w:t>
      </w:r>
    </w:p>
    <w:p w14:paraId="4A7581B8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 dotacji z budżetu państwa,</w:t>
      </w:r>
    </w:p>
    <w:p w14:paraId="18FE4497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z programów rządowych z zakresu przeciwdziałania przemocy domowej,</w:t>
      </w:r>
    </w:p>
    <w:p w14:paraId="6D9A190A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 funduszy zewnętrznych, w tym z funduszy strukturalnych Unii Europejskiej oraz funduszy norweskich,</w:t>
      </w:r>
    </w:p>
    <w:p w14:paraId="4BBF79B6" w14:textId="77777777" w:rsidR="00EF5703" w:rsidRDefault="005528E6">
      <w:pPr>
        <w:pStyle w:val="Standard"/>
        <w:numPr>
          <w:ilvl w:val="0"/>
          <w:numId w:val="13"/>
        </w:numPr>
        <w:spacing w:line="360" w:lineRule="auto"/>
        <w:ind w:left="851" w:hanging="425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ze środków pozyskanych z innych źródeł.</w:t>
      </w:r>
    </w:p>
    <w:p w14:paraId="0BAD164F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 realizację Programu w 2024 r. przewidziano w budżecie środki finansowe w wysokości 5000,00 zł.</w:t>
      </w:r>
    </w:p>
    <w:p w14:paraId="0A3D8A5A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Wysokość środków finansowych na realizację Programu w latach 2025-2030 zostanie ujęta w przyjmowanej corocznie uchwale budżetowej Rady Gminy.</w:t>
      </w:r>
    </w:p>
    <w:p w14:paraId="75F15444" w14:textId="77777777" w:rsidR="00EF5703" w:rsidRDefault="005528E6">
      <w:pPr>
        <w:pStyle w:val="Nowastrategia-poziom1"/>
        <w:spacing w:before="360" w:after="240"/>
        <w:rPr>
          <w:rFonts w:ascii="Verdana" w:hAnsi="Verdana"/>
          <w:color w:val="000000"/>
          <w:sz w:val="22"/>
        </w:rPr>
      </w:pPr>
      <w:bookmarkStart w:id="50" w:name="_Toc147752544"/>
      <w:bookmarkEnd w:id="50"/>
      <w:r>
        <w:rPr>
          <w:rFonts w:ascii="Verdana" w:hAnsi="Verdana"/>
          <w:color w:val="000000"/>
          <w:sz w:val="22"/>
        </w:rPr>
        <w:t>VIII. WDRAŻANIE, MONITOROWANIE I EWALUACJA PROGRAMU</w:t>
      </w:r>
    </w:p>
    <w:p w14:paraId="463AB009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  <w:color w:val="000000"/>
          <w:lang w:eastAsia="pl-PL"/>
        </w:rPr>
      </w:pPr>
      <w:r>
        <w:rPr>
          <w:rFonts w:ascii="Verdana" w:hAnsi="Verdana"/>
          <w:color w:val="000000"/>
          <w:lang w:eastAsia="pl-PL"/>
        </w:rPr>
        <w:t>Koordynatorem realizacji Gminnego Programu Przeciwdziałania Przemocy Domowej i Ochrony Osób Doznających Przemocy Domowej Gminy Ostrów na lata 2024-2030 będzie Kierownik Gminnego Ośrodka Pomocy Społecznej w Ostrowie. Sformułowane w dokumencie zadania będą wdrażane przez wyznaczonych realizatorów oraz partnerów w realizacji.</w:t>
      </w:r>
    </w:p>
    <w:p w14:paraId="54802282" w14:textId="77777777" w:rsidR="00EF5703" w:rsidRDefault="005528E6">
      <w:pPr>
        <w:pStyle w:val="Standard"/>
        <w:spacing w:line="360" w:lineRule="auto"/>
        <w:ind w:left="-11" w:firstLine="426"/>
        <w:jc w:val="both"/>
        <w:rPr>
          <w:rFonts w:hint="eastAsia"/>
        </w:rPr>
      </w:pPr>
      <w:r>
        <w:rPr>
          <w:rFonts w:ascii="Verdana" w:hAnsi="Verdana"/>
          <w:color w:val="000000"/>
        </w:rPr>
        <w:t xml:space="preserve">Skuteczność wdrożenia Programu będzie m.in. zależała od posiadanych i pozyskanych środków finansowych na </w:t>
      </w:r>
      <w:r>
        <w:rPr>
          <w:rFonts w:ascii="Verdana" w:hAnsi="Verdana"/>
          <w:color w:val="000000"/>
          <w:lang w:eastAsia="pl-PL"/>
        </w:rPr>
        <w:t>opra</w:t>
      </w:r>
      <w:r>
        <w:rPr>
          <w:rFonts w:ascii="Verdana" w:hAnsi="Verdana"/>
          <w:lang w:eastAsia="pl-PL"/>
        </w:rPr>
        <w:t>cowanie i realizację projektów, które będą zgodne z przyjętymi w nim zadaniami.</w:t>
      </w:r>
    </w:p>
    <w:p w14:paraId="52B8BBE1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lang w:eastAsia="pl-PL"/>
        </w:rPr>
        <w:t xml:space="preserve">Monitoring Programu, polegający na zbieraniu i analizowaniu informacji na temat realizowanych bądź zrealizowanych już zadań, będzie prowadzony corocznie. Gromadzone dane z jednej strony pozwolą zidentyfikować i rozwiązać problemy, które pojawią się w trakcie wdrażania dokumentu, oraz stwierdzić, z myślą o podjęciu działań korygujących, czy realizacja wyznaczonych zadań zmierza w słusznym kierunku, z drugiej natomiast umożliwią po </w:t>
      </w:r>
      <w:r>
        <w:rPr>
          <w:rFonts w:ascii="Verdana" w:eastAsia="Times New Roman" w:hAnsi="Verdana"/>
          <w:color w:val="000000"/>
        </w:rPr>
        <w:t xml:space="preserve">zakończeniu realizacji Programu przeprowadzenie jego ewaluacji, czyli </w:t>
      </w:r>
      <w:r>
        <w:rPr>
          <w:rFonts w:ascii="Verdana" w:hAnsi="Verdana"/>
          <w:lang w:eastAsia="pl-PL"/>
        </w:rPr>
        <w:t>ustalenie rzeczywistych rezultatów wdrożenia zadań – czy uzyskane efekty są zgodne z przyjętymi wcześniej zamierzeniami i na co miały wpływ.</w:t>
      </w:r>
    </w:p>
    <w:p w14:paraId="140C7ABC" w14:textId="77777777" w:rsidR="00EF5703" w:rsidRDefault="005528E6">
      <w:pPr>
        <w:pStyle w:val="Standard"/>
        <w:spacing w:line="360" w:lineRule="auto"/>
        <w:ind w:firstLine="426"/>
        <w:jc w:val="both"/>
        <w:rPr>
          <w:rFonts w:ascii="Verdana" w:hAnsi="Verdana"/>
          <w:lang w:eastAsia="pl-PL"/>
        </w:rPr>
      </w:pPr>
      <w:r>
        <w:rPr>
          <w:rFonts w:ascii="Verdana" w:hAnsi="Verdana"/>
          <w:lang w:eastAsia="pl-PL"/>
        </w:rPr>
        <w:lastRenderedPageBreak/>
        <w:t>Do oceny wdrożenia sformułowanych w Programie zadań zostaną wykorzystane wyznaczone w dokumencie wskaźniki monitoringowe.</w:t>
      </w:r>
    </w:p>
    <w:p w14:paraId="3DCD4986" w14:textId="77777777" w:rsidR="00EF5703" w:rsidRDefault="005528E6">
      <w:pPr>
        <w:pStyle w:val="Standard"/>
        <w:spacing w:line="360" w:lineRule="auto"/>
        <w:ind w:firstLine="426"/>
        <w:jc w:val="both"/>
        <w:rPr>
          <w:rFonts w:hint="eastAsia"/>
        </w:rPr>
      </w:pPr>
      <w:r>
        <w:rPr>
          <w:rFonts w:ascii="Verdana" w:hAnsi="Verdana"/>
          <w:lang w:eastAsia="pl-PL"/>
        </w:rPr>
        <w:t xml:space="preserve">W terminie do 31 marca każdego roku Koordynator realizacji Programu przedstawi Radzie Gminy </w:t>
      </w:r>
      <w:r>
        <w:rPr>
          <w:rFonts w:ascii="Verdana" w:hAnsi="Verdana"/>
        </w:rPr>
        <w:t xml:space="preserve">sprawozdanie z jego realizacji. </w:t>
      </w:r>
      <w:r>
        <w:rPr>
          <w:rFonts w:ascii="Verdana" w:hAnsi="Verdana"/>
          <w:lang w:eastAsia="pl-PL"/>
        </w:rPr>
        <w:t>Sprawozdanie zostanie sporządzone na podstawie informacji uzyskanych od podmiotów biorących udział w realizacji Programu.</w:t>
      </w:r>
    </w:p>
    <w:p w14:paraId="078A819C" w14:textId="77777777" w:rsidR="00EF5703" w:rsidRDefault="00EF5703">
      <w:pPr>
        <w:pStyle w:val="Standard"/>
        <w:rPr>
          <w:rFonts w:ascii="Verdana" w:hAnsi="Verdana"/>
          <w:lang w:eastAsia="pl-PL"/>
        </w:rPr>
      </w:pPr>
    </w:p>
    <w:p w14:paraId="679AEEAC" w14:textId="77777777" w:rsidR="00EF5703" w:rsidRDefault="005528E6">
      <w:pPr>
        <w:pStyle w:val="Nowastrategia-poziom3"/>
        <w:pageBreakBefore/>
        <w:spacing w:before="360" w:after="240"/>
        <w:rPr>
          <w:rFonts w:ascii="Verdana" w:hAnsi="Verdana"/>
          <w:sz w:val="22"/>
        </w:rPr>
      </w:pPr>
      <w:bookmarkStart w:id="51" w:name="_Toc147752545"/>
      <w:bookmarkEnd w:id="51"/>
      <w:r>
        <w:rPr>
          <w:rFonts w:ascii="Verdana" w:hAnsi="Verdana"/>
          <w:sz w:val="22"/>
        </w:rPr>
        <w:lastRenderedPageBreak/>
        <w:t>SPIS TABEL I WYKRESÓW</w:t>
      </w:r>
    </w:p>
    <w:p w14:paraId="3DC334BF" w14:textId="77777777" w:rsidR="00EF5703" w:rsidRDefault="005528E6">
      <w:pPr>
        <w:pStyle w:val="Standard"/>
        <w:spacing w:line="360" w:lineRule="auto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Tabele:</w:t>
      </w:r>
    </w:p>
    <w:p w14:paraId="04CB4B52" w14:textId="77777777" w:rsidR="00EF5703" w:rsidRDefault="005528E6">
      <w:pPr>
        <w:pStyle w:val="Contents4"/>
      </w:pPr>
      <w:r>
        <w:rPr>
          <w:rFonts w:ascii="Liberation Serif" w:eastAsia="SimSun" w:hAnsi="Liberation Serif" w:cs="Arial"/>
        </w:rPr>
        <w:fldChar w:fldCharType="begin"/>
      </w:r>
      <w:r>
        <w:instrText xml:space="preserve"> TOC \o "1-3" \u \h </w:instrText>
      </w:r>
      <w:r>
        <w:rPr>
          <w:rFonts w:ascii="Liberation Serif" w:eastAsia="SimSun" w:hAnsi="Liberation Serif" w:cs="Arial"/>
        </w:rPr>
        <w:fldChar w:fldCharType="separate"/>
      </w:r>
      <w:hyperlink w:anchor="_Toc147752547" w:history="1">
        <w:r>
          <w:rPr>
            <w:rStyle w:val="IndexLink"/>
          </w:rPr>
          <w:t>Tabela 1. Analiza SWOT</w:t>
        </w:r>
        <w:r>
          <w:rPr>
            <w:rStyle w:val="IndexLink"/>
          </w:rPr>
          <w:tab/>
          <w:t>17</w:t>
        </w:r>
      </w:hyperlink>
    </w:p>
    <w:p w14:paraId="06154AA8" w14:textId="77777777" w:rsidR="00EF5703" w:rsidRDefault="005528E6">
      <w:pPr>
        <w:pStyle w:val="Contents4"/>
      </w:pPr>
      <w:hyperlink w:anchor="_Toc147752548" w:history="1">
        <w:r>
          <w:rPr>
            <w:rStyle w:val="IndexLink"/>
          </w:rPr>
          <w:t>Tabela 2. Podmioty działające w gminie i w powiecie na rzecz osób i rodzin z problemem przemocy domowej</w:t>
        </w:r>
        <w:r>
          <w:rPr>
            <w:rStyle w:val="IndexLink"/>
          </w:rPr>
          <w:tab/>
          <w:t>18</w:t>
        </w:r>
      </w:hyperlink>
    </w:p>
    <w:p w14:paraId="79DDB58B" w14:textId="77777777" w:rsidR="00EF5703" w:rsidRDefault="005528E6">
      <w:pPr>
        <w:pStyle w:val="Standard"/>
        <w:tabs>
          <w:tab w:val="right" w:leader="dot" w:pos="9406"/>
        </w:tabs>
        <w:spacing w:before="240"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Wykresy:</w:t>
      </w:r>
    </w:p>
    <w:p w14:paraId="498A7D46" w14:textId="77777777" w:rsidR="00EF5703" w:rsidRDefault="005528E6">
      <w:pPr>
        <w:pStyle w:val="Spisilustracji"/>
        <w:tabs>
          <w:tab w:val="right" w:leader="dot" w:pos="9061"/>
        </w:tabs>
      </w:pPr>
      <w:r>
        <w:fldChar w:fldCharType="end"/>
      </w:r>
      <w:hyperlink w:anchor="_Toc147752549" w:history="1">
        <w:r>
          <w:rPr>
            <w:rStyle w:val="IndexLink"/>
          </w:rPr>
          <w:t>Wykres 1. Czy doświadczyła Pani/doświadczył Pan przemocy?</w:t>
        </w:r>
        <w:r>
          <w:rPr>
            <w:rStyle w:val="IndexLink"/>
          </w:rPr>
          <w:tab/>
          <w:t>12</w:t>
        </w:r>
      </w:hyperlink>
    </w:p>
    <w:p w14:paraId="60F4AFEF" w14:textId="77777777" w:rsidR="00EF5703" w:rsidRDefault="005528E6">
      <w:pPr>
        <w:pStyle w:val="Spisilustracji"/>
        <w:tabs>
          <w:tab w:val="right" w:leader="dot" w:pos="9061"/>
        </w:tabs>
      </w:pPr>
      <w:hyperlink w:anchor="_Toc147752550" w:history="1">
        <w:r>
          <w:rPr>
            <w:rStyle w:val="IndexLink"/>
          </w:rPr>
          <w:t>Wykres 2. Czy słyszała Pani/słyszał Pan o osobach w gminie, które doświadczyły przemocy?</w:t>
        </w:r>
        <w:r>
          <w:rPr>
            <w:rStyle w:val="IndexLink"/>
          </w:rPr>
          <w:tab/>
          <w:t>12</w:t>
        </w:r>
      </w:hyperlink>
    </w:p>
    <w:p w14:paraId="260E44EF" w14:textId="77777777" w:rsidR="00EF5703" w:rsidRDefault="005528E6">
      <w:pPr>
        <w:pStyle w:val="Spisilustracji"/>
        <w:tabs>
          <w:tab w:val="right" w:leader="dot" w:pos="9061"/>
        </w:tabs>
      </w:pPr>
      <w:hyperlink w:anchor="_Toc147752551" w:history="1">
        <w:r>
          <w:rPr>
            <w:rStyle w:val="IndexLink"/>
          </w:rPr>
          <w:t>Wykres 3. Jakie rodzaje przemocy w rodzinie najczęściej występują w gminie?</w:t>
        </w:r>
        <w:r>
          <w:rPr>
            <w:rStyle w:val="IndexLink"/>
          </w:rPr>
          <w:tab/>
          <w:t>13</w:t>
        </w:r>
      </w:hyperlink>
    </w:p>
    <w:p w14:paraId="0C7747E3" w14:textId="77777777" w:rsidR="00EF5703" w:rsidRDefault="005528E6">
      <w:pPr>
        <w:pStyle w:val="Spisilustracji"/>
        <w:tabs>
          <w:tab w:val="right" w:leader="dot" w:pos="9061"/>
        </w:tabs>
      </w:pPr>
      <w:hyperlink w:anchor="_Toc147752552" w:history="1">
        <w:r>
          <w:rPr>
            <w:rStyle w:val="IndexLink"/>
          </w:rPr>
          <w:t>Wykres 4. Najczęstsza przyczyna przemocy w rodzinie</w:t>
        </w:r>
        <w:r>
          <w:rPr>
            <w:rStyle w:val="IndexLink"/>
          </w:rPr>
          <w:tab/>
          <w:t>13</w:t>
        </w:r>
      </w:hyperlink>
    </w:p>
    <w:p w14:paraId="570D98BE" w14:textId="77777777" w:rsidR="00EF5703" w:rsidRDefault="005528E6">
      <w:pPr>
        <w:pStyle w:val="Spisilustracji"/>
        <w:tabs>
          <w:tab w:val="right" w:leader="dot" w:pos="9061"/>
        </w:tabs>
      </w:pPr>
      <w:hyperlink w:anchor="_Toc147752553" w:history="1">
        <w:r>
          <w:rPr>
            <w:rStyle w:val="IndexLink"/>
          </w:rPr>
          <w:t xml:space="preserve">Wykres 5. </w:t>
        </w:r>
      </w:hyperlink>
      <w:hyperlink w:anchor="_Toc147752553" w:history="1">
        <w:r>
          <w:rPr>
            <w:rStyle w:val="IndexLink"/>
            <w:rFonts w:cs="Arial"/>
          </w:rPr>
          <w:t>Kto jest najczęściej ofiarą przemocy w rodzinie?</w:t>
        </w:r>
      </w:hyperlink>
      <w:hyperlink w:anchor="_Toc147752553" w:history="1">
        <w:r>
          <w:rPr>
            <w:rStyle w:val="IndexLink"/>
          </w:rPr>
          <w:tab/>
          <w:t>14</w:t>
        </w:r>
      </w:hyperlink>
    </w:p>
    <w:p w14:paraId="3FA9A397" w14:textId="77777777" w:rsidR="00EF5703" w:rsidRDefault="005528E6">
      <w:pPr>
        <w:pStyle w:val="Spisilustracji"/>
        <w:tabs>
          <w:tab w:val="right" w:leader="dot" w:pos="9061"/>
        </w:tabs>
      </w:pPr>
      <w:hyperlink w:anchor="_Toc147752554" w:history="1">
        <w:r>
          <w:rPr>
            <w:rStyle w:val="IndexLink"/>
          </w:rPr>
          <w:t>Wykres 6. Kto jest najczęściej sprawcą przemocy w rodzinie w gminie?</w:t>
        </w:r>
        <w:r>
          <w:rPr>
            <w:rStyle w:val="IndexLink"/>
          </w:rPr>
          <w:tab/>
          <w:t>14</w:t>
        </w:r>
      </w:hyperlink>
    </w:p>
    <w:p w14:paraId="69F5A747" w14:textId="77777777" w:rsidR="00EF5703" w:rsidRDefault="005528E6">
      <w:pPr>
        <w:pStyle w:val="Spisilustracji"/>
        <w:tabs>
          <w:tab w:val="right" w:leader="dot" w:pos="9061"/>
        </w:tabs>
      </w:pPr>
      <w:hyperlink w:anchor="_Toc147752555" w:history="1">
        <w:r>
          <w:rPr>
            <w:rStyle w:val="IndexLink"/>
          </w:rPr>
          <w:t>Wykres 7. Jak Pani/Pan ocenia prowadzone w gminie działania profilaktyczne związane z problemem przemocy w rodzinie?</w:t>
        </w:r>
        <w:r>
          <w:rPr>
            <w:rStyle w:val="IndexLink"/>
          </w:rPr>
          <w:tab/>
          <w:t>15</w:t>
        </w:r>
      </w:hyperlink>
    </w:p>
    <w:p w14:paraId="101F3D51" w14:textId="77777777" w:rsidR="00EF5703" w:rsidRDefault="005528E6">
      <w:pPr>
        <w:pStyle w:val="Spisilustracji"/>
        <w:tabs>
          <w:tab w:val="right" w:leader="dot" w:pos="9061"/>
        </w:tabs>
      </w:pPr>
      <w:hyperlink w:anchor="_Toc147752556" w:history="1">
        <w:r>
          <w:rPr>
            <w:rStyle w:val="IndexLink"/>
          </w:rPr>
          <w:t>Wykres 8. Czy oferta pomocy dla ofiar przemocy w rodzinie w gminie jest wystarczająca?</w:t>
        </w:r>
        <w:r>
          <w:rPr>
            <w:rStyle w:val="IndexLink"/>
          </w:rPr>
          <w:tab/>
          <w:t>15</w:t>
        </w:r>
      </w:hyperlink>
    </w:p>
    <w:p w14:paraId="197FFCD5" w14:textId="77777777" w:rsidR="00EF5703" w:rsidRDefault="005528E6">
      <w:pPr>
        <w:pStyle w:val="Spisilustracji"/>
        <w:tabs>
          <w:tab w:val="right" w:leader="dot" w:pos="9061"/>
        </w:tabs>
      </w:pPr>
      <w:hyperlink w:anchor="_Toc147752557" w:history="1">
        <w:r>
          <w:rPr>
            <w:rStyle w:val="IndexLink"/>
          </w:rPr>
          <w:t>Wykres 9. Czy oferta pomocy dla sprawców przemocy w rodzinie w gminie jest wystarczająca?</w:t>
        </w:r>
        <w:r>
          <w:rPr>
            <w:rStyle w:val="IndexLink"/>
          </w:rPr>
          <w:tab/>
          <w:t>15</w:t>
        </w:r>
      </w:hyperlink>
    </w:p>
    <w:p w14:paraId="5E1337E4" w14:textId="77777777" w:rsidR="00EF5703" w:rsidRDefault="005528E6">
      <w:pPr>
        <w:pStyle w:val="Spisilustracji"/>
        <w:tabs>
          <w:tab w:val="right" w:leader="dot" w:pos="9061"/>
        </w:tabs>
      </w:pPr>
      <w:hyperlink w:anchor="_Toc147752558" w:history="1">
        <w:r>
          <w:rPr>
            <w:rStyle w:val="IndexLink"/>
          </w:rPr>
          <w:t>Wykres 10. Jakie kroki byłyby najskuteczniejsze w zakresie przeciwdziałania przemocy w rodzinie?</w:t>
        </w:r>
        <w:r>
          <w:rPr>
            <w:rStyle w:val="IndexLink"/>
          </w:rPr>
          <w:tab/>
          <w:t>16</w:t>
        </w:r>
      </w:hyperlink>
    </w:p>
    <w:p w14:paraId="22540EBB" w14:textId="77777777" w:rsidR="00EF5703" w:rsidRDefault="00EF5703">
      <w:pPr>
        <w:pStyle w:val="Standard"/>
        <w:spacing w:line="360" w:lineRule="auto"/>
        <w:jc w:val="center"/>
        <w:rPr>
          <w:rFonts w:ascii="Verdana" w:hAnsi="Verdana"/>
          <w:color w:val="FF3333"/>
          <w:sz w:val="20"/>
          <w:szCs w:val="20"/>
        </w:rPr>
      </w:pPr>
    </w:p>
    <w:sectPr w:rsidR="00EF5703">
      <w:headerReference w:type="default" r:id="rId18"/>
      <w:pgSz w:w="11906" w:h="16838"/>
      <w:pgMar w:top="1418" w:right="1134" w:bottom="1418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1D120" w14:textId="77777777" w:rsidR="005528E6" w:rsidRDefault="005528E6">
      <w:pPr>
        <w:rPr>
          <w:rFonts w:hint="eastAsia"/>
        </w:rPr>
      </w:pPr>
      <w:r>
        <w:separator/>
      </w:r>
    </w:p>
  </w:endnote>
  <w:endnote w:type="continuationSeparator" w:id="0">
    <w:p w14:paraId="7FF8866C" w14:textId="77777777" w:rsidR="005528E6" w:rsidRDefault="005528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charset w:val="00"/>
    <w:family w:val="auto"/>
    <w:pitch w:val="variable"/>
  </w:font>
  <w:font w:name="TimesNewRomanPS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</w:font>
  <w:font w:name="font178">
    <w:charset w:val="00"/>
    <w:family w:val="auto"/>
    <w:pitch w:val="variable"/>
  </w:font>
  <w:font w:name="TimesNewRoman,Bold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82D0C" w14:textId="77777777" w:rsidR="005528E6" w:rsidRDefault="005528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E6AB3F" w14:textId="77777777" w:rsidR="005528E6" w:rsidRDefault="005528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7080" w14:textId="77777777" w:rsidR="005528E6" w:rsidRDefault="005528E6">
    <w:pPr>
      <w:pStyle w:val="Nagwek"/>
      <w:spacing w:after="480"/>
      <w:jc w:val="center"/>
      <w:rPr>
        <w:rFonts w:hint="eastAsia"/>
      </w:rPr>
    </w:pPr>
    <w:r>
      <w:rPr>
        <w:rFonts w:ascii="Verdana" w:hAnsi="Verdana"/>
        <w:sz w:val="20"/>
        <w:szCs w:val="20"/>
      </w:rPr>
      <w:t xml:space="preserve">Gminny Program Przeciwdziałania Przemocy Domowej i Ochrony Osób Doznających Przemocy Domowej Gminy Ostrów na lata </w:t>
    </w:r>
    <w:r>
      <w:rPr>
        <w:rFonts w:ascii="Verdana" w:hAnsi="Verdana"/>
        <w:color w:val="000000"/>
        <w:sz w:val="20"/>
        <w:szCs w:val="20"/>
      </w:rPr>
      <w:t>2024-2030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26C8"/>
    <w:multiLevelType w:val="multilevel"/>
    <w:tmpl w:val="1F94C438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F531E24"/>
    <w:multiLevelType w:val="multilevel"/>
    <w:tmpl w:val="EC122D8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30A7F3B"/>
    <w:multiLevelType w:val="multilevel"/>
    <w:tmpl w:val="880A50A8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3570442"/>
    <w:multiLevelType w:val="multilevel"/>
    <w:tmpl w:val="FD1A58DC"/>
    <w:styleLink w:val="WWNum12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4" w15:restartNumberingAfterBreak="0">
    <w:nsid w:val="287B41EC"/>
    <w:multiLevelType w:val="multilevel"/>
    <w:tmpl w:val="9A900832"/>
    <w:styleLink w:val="WWNum13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1047F4D"/>
    <w:multiLevelType w:val="multilevel"/>
    <w:tmpl w:val="FBC43708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6987E92"/>
    <w:multiLevelType w:val="multilevel"/>
    <w:tmpl w:val="E61ECE04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b/>
        <w:color w:val="00000A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51405403"/>
    <w:multiLevelType w:val="multilevel"/>
    <w:tmpl w:val="60DA1B02"/>
    <w:styleLink w:val="WWNum4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8D950F4"/>
    <w:multiLevelType w:val="multilevel"/>
    <w:tmpl w:val="AF6646CC"/>
    <w:styleLink w:val="WW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b/>
        <w:color w:val="00000A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5C711633"/>
    <w:multiLevelType w:val="multilevel"/>
    <w:tmpl w:val="CF824AE0"/>
    <w:styleLink w:val="WWNum1"/>
    <w:lvl w:ilvl="0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5EB21188"/>
    <w:multiLevelType w:val="multilevel"/>
    <w:tmpl w:val="A6F6D066"/>
    <w:styleLink w:val="WWNum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b/>
        <w:color w:val="00000A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6D82DB2"/>
    <w:multiLevelType w:val="multilevel"/>
    <w:tmpl w:val="9E9072D0"/>
    <w:styleLink w:val="WW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b/>
        <w:color w:val="00000A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750D4528"/>
    <w:multiLevelType w:val="multilevel"/>
    <w:tmpl w:val="9D6A7298"/>
    <w:styleLink w:val="WWNum5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num w:numId="1" w16cid:durableId="740450544">
    <w:abstractNumId w:val="3"/>
  </w:num>
  <w:num w:numId="2" w16cid:durableId="533226230">
    <w:abstractNumId w:val="1"/>
  </w:num>
  <w:num w:numId="3" w16cid:durableId="1488130421">
    <w:abstractNumId w:val="5"/>
  </w:num>
  <w:num w:numId="4" w16cid:durableId="1694526636">
    <w:abstractNumId w:val="12"/>
  </w:num>
  <w:num w:numId="5" w16cid:durableId="1380132103">
    <w:abstractNumId w:val="7"/>
  </w:num>
  <w:num w:numId="6" w16cid:durableId="1354377958">
    <w:abstractNumId w:val="4"/>
  </w:num>
  <w:num w:numId="7" w16cid:durableId="234753218">
    <w:abstractNumId w:val="0"/>
  </w:num>
  <w:num w:numId="8" w16cid:durableId="1326209055">
    <w:abstractNumId w:val="2"/>
  </w:num>
  <w:num w:numId="9" w16cid:durableId="2129275801">
    <w:abstractNumId w:val="11"/>
  </w:num>
  <w:num w:numId="10" w16cid:durableId="642782511">
    <w:abstractNumId w:val="8"/>
  </w:num>
  <w:num w:numId="11" w16cid:durableId="1002200084">
    <w:abstractNumId w:val="10"/>
  </w:num>
  <w:num w:numId="12" w16cid:durableId="2134324656">
    <w:abstractNumId w:val="6"/>
  </w:num>
  <w:num w:numId="13" w16cid:durableId="2055229508">
    <w:abstractNumId w:val="9"/>
  </w:num>
  <w:num w:numId="14" w16cid:durableId="416750262">
    <w:abstractNumId w:val="3"/>
  </w:num>
  <w:num w:numId="15" w16cid:durableId="1877155561">
    <w:abstractNumId w:val="1"/>
  </w:num>
  <w:num w:numId="16" w16cid:durableId="2111120284">
    <w:abstractNumId w:val="5"/>
  </w:num>
  <w:num w:numId="17" w16cid:durableId="1152789390">
    <w:abstractNumId w:val="12"/>
  </w:num>
  <w:num w:numId="18" w16cid:durableId="604845401">
    <w:abstractNumId w:val="7"/>
  </w:num>
  <w:num w:numId="19" w16cid:durableId="1465268834">
    <w:abstractNumId w:val="4"/>
  </w:num>
  <w:num w:numId="20" w16cid:durableId="184633818">
    <w:abstractNumId w:val="0"/>
  </w:num>
  <w:num w:numId="21" w16cid:durableId="2084645087">
    <w:abstractNumId w:val="2"/>
  </w:num>
  <w:num w:numId="22" w16cid:durableId="690839928">
    <w:abstractNumId w:val="11"/>
  </w:num>
  <w:num w:numId="23" w16cid:durableId="1983389302">
    <w:abstractNumId w:val="8"/>
  </w:num>
  <w:num w:numId="24" w16cid:durableId="1222788608">
    <w:abstractNumId w:val="10"/>
  </w:num>
  <w:num w:numId="25" w16cid:durableId="550188146">
    <w:abstractNumId w:val="6"/>
  </w:num>
  <w:num w:numId="26" w16cid:durableId="76114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03"/>
    <w:rsid w:val="000C4023"/>
    <w:rsid w:val="005528E6"/>
    <w:rsid w:val="00562491"/>
    <w:rsid w:val="009D711A"/>
    <w:rsid w:val="00D01353"/>
    <w:rsid w:val="00E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AFCC"/>
  <w15:docId w15:val="{3702FFB9-6758-48E9-BB42-89B63E58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Standard"/>
    <w:pPr>
      <w:tabs>
        <w:tab w:val="right" w:leader="dot" w:pos="9061"/>
      </w:tabs>
      <w:spacing w:before="60" w:line="360" w:lineRule="auto"/>
    </w:pPr>
    <w:rPr>
      <w:rFonts w:ascii="Verdana" w:eastAsia="Verdana" w:hAnsi="Verdana" w:cs="Verdana"/>
      <w:b/>
      <w:sz w:val="20"/>
    </w:rPr>
  </w:style>
  <w:style w:type="paragraph" w:customStyle="1" w:styleId="Contents2">
    <w:name w:val="Contents 2"/>
    <w:basedOn w:val="Standard"/>
    <w:pPr>
      <w:tabs>
        <w:tab w:val="right" w:leader="dot" w:pos="9345"/>
      </w:tabs>
      <w:spacing w:line="360" w:lineRule="auto"/>
      <w:ind w:left="284" w:hanging="284"/>
    </w:pPr>
    <w:rPr>
      <w:rFonts w:ascii="Verdana" w:eastAsia="Times New Roman" w:hAnsi="Verdana" w:cs="Calibri"/>
      <w:bCs/>
      <w:sz w:val="20"/>
      <w:lang w:eastAsia="pl-PL"/>
    </w:rPr>
  </w:style>
  <w:style w:type="paragraph" w:customStyle="1" w:styleId="Contents3">
    <w:name w:val="Contents 3"/>
    <w:basedOn w:val="Standard"/>
    <w:pPr>
      <w:spacing w:before="60" w:line="360" w:lineRule="auto"/>
    </w:pPr>
    <w:rPr>
      <w:rFonts w:ascii="Verdana" w:eastAsia="Verdana" w:hAnsi="Verdana" w:cs="Verdana"/>
      <w:sz w:val="20"/>
    </w:rPr>
  </w:style>
  <w:style w:type="paragraph" w:customStyle="1" w:styleId="Nowastrategia-poziom1">
    <w:name w:val="Nowa strategia - poziom 1"/>
    <w:basedOn w:val="Standard"/>
    <w:pPr>
      <w:spacing w:line="360" w:lineRule="auto"/>
    </w:pPr>
    <w:rPr>
      <w:b/>
      <w:sz w:val="28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Nowastrategia-poziom2">
    <w:name w:val="Nowa strategia - poziom 2"/>
    <w:basedOn w:val="Standard"/>
    <w:pPr>
      <w:spacing w:line="360" w:lineRule="auto"/>
    </w:pPr>
    <w:rPr>
      <w:b/>
      <w:sz w:val="26"/>
      <w:szCs w:val="26"/>
    </w:rPr>
  </w:style>
  <w:style w:type="paragraph" w:customStyle="1" w:styleId="Spistabeliwykresw">
    <w:name w:val="Spis tabel i wykresów"/>
    <w:basedOn w:val="Standard"/>
    <w:pPr>
      <w:spacing w:line="360" w:lineRule="auto"/>
    </w:pPr>
    <w:rPr>
      <w:b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customStyle="1" w:styleId="Spistabel">
    <w:name w:val="Spis tabel"/>
    <w:basedOn w:val="Spistabeliwykresw"/>
    <w:pPr>
      <w:spacing w:line="240" w:lineRule="auto"/>
    </w:pPr>
    <w:rPr>
      <w:rFonts w:ascii="Verdana" w:eastAsia="Verdana" w:hAnsi="Verdana" w:cs="Verdan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ascii="Calibri" w:eastAsia="Times New Roman" w:hAnsi="Calibri" w:cs="Calibri"/>
      <w:lang w:eastAsia="ar-SA"/>
    </w:rPr>
  </w:style>
  <w:style w:type="paragraph" w:customStyle="1" w:styleId="Nowastrategia-poziom3">
    <w:name w:val="Nowa strategia - poziom 3"/>
    <w:basedOn w:val="Standard"/>
    <w:pPr>
      <w:spacing w:line="360" w:lineRule="auto"/>
    </w:pPr>
    <w:rPr>
      <w:b/>
      <w:sz w:val="26"/>
      <w:szCs w:val="26"/>
    </w:rPr>
  </w:style>
  <w:style w:type="paragraph" w:customStyle="1" w:styleId="Contents4">
    <w:name w:val="Contents 4"/>
    <w:basedOn w:val="Standard"/>
    <w:pPr>
      <w:tabs>
        <w:tab w:val="right" w:leader="dot" w:pos="9061"/>
      </w:tabs>
      <w:spacing w:line="360" w:lineRule="auto"/>
    </w:pPr>
    <w:rPr>
      <w:rFonts w:ascii="Verdana" w:eastAsia="Verdana" w:hAnsi="Verdana" w:cs="Verdana"/>
    </w:rPr>
  </w:style>
  <w:style w:type="paragraph" w:styleId="Spisilustracji">
    <w:name w:val="table of figures"/>
    <w:basedOn w:val="Standard"/>
    <w:pPr>
      <w:spacing w:line="360" w:lineRule="auto"/>
    </w:pPr>
    <w:rPr>
      <w:rFonts w:ascii="Verdana" w:hAnsi="Verdana" w:cs="Verdana"/>
      <w:lang w:eastAsia="pl-PL"/>
    </w:rPr>
  </w:style>
  <w:style w:type="character" w:customStyle="1" w:styleId="IndexLink">
    <w:name w:val="Index Link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78">
    <w:name w:val="ListLabel 278"/>
    <w:rPr>
      <w:rFonts w:ascii="Verdana" w:eastAsia="Verdana" w:hAnsi="Verdana" w:cs="Wingdings"/>
    </w:rPr>
  </w:style>
  <w:style w:type="character" w:customStyle="1" w:styleId="ListLabel279">
    <w:name w:val="ListLabel 279"/>
    <w:rPr>
      <w:rFonts w:cs="Courier New"/>
    </w:rPr>
  </w:style>
  <w:style w:type="character" w:customStyle="1" w:styleId="ListLabel280">
    <w:name w:val="ListLabel 280"/>
    <w:rPr>
      <w:rFonts w:cs="Wingdings"/>
    </w:rPr>
  </w:style>
  <w:style w:type="character" w:customStyle="1" w:styleId="ListLabel281">
    <w:name w:val="ListLabel 281"/>
    <w:rPr>
      <w:rFonts w:cs="Symbol"/>
    </w:rPr>
  </w:style>
  <w:style w:type="character" w:customStyle="1" w:styleId="ListLabel282">
    <w:name w:val="ListLabel 282"/>
    <w:rPr>
      <w:rFonts w:cs="Courier New"/>
    </w:rPr>
  </w:style>
  <w:style w:type="character" w:customStyle="1" w:styleId="ListLabel283">
    <w:name w:val="ListLabel 283"/>
    <w:rPr>
      <w:rFonts w:cs="Wingdings"/>
    </w:rPr>
  </w:style>
  <w:style w:type="character" w:customStyle="1" w:styleId="ListLabel284">
    <w:name w:val="ListLabel 284"/>
    <w:rPr>
      <w:rFonts w:cs="Symbol"/>
    </w:rPr>
  </w:style>
  <w:style w:type="character" w:customStyle="1" w:styleId="ListLabel285">
    <w:name w:val="ListLabel 285"/>
    <w:rPr>
      <w:rFonts w:cs="Courier New"/>
    </w:rPr>
  </w:style>
  <w:style w:type="character" w:customStyle="1" w:styleId="ListLabel286">
    <w:name w:val="ListLabel 286"/>
    <w:rPr>
      <w:rFonts w:cs="Wingdings"/>
    </w:rPr>
  </w:style>
  <w:style w:type="character" w:customStyle="1" w:styleId="ListLabel188">
    <w:name w:val="ListLabel 188"/>
    <w:rPr>
      <w:rFonts w:ascii="Verdana" w:eastAsia="Verdana" w:hAnsi="Verdana" w:cs="Wingdings"/>
    </w:rPr>
  </w:style>
  <w:style w:type="character" w:customStyle="1" w:styleId="ListLabel189">
    <w:name w:val="ListLabel 189"/>
    <w:rPr>
      <w:rFonts w:cs="Courier New"/>
    </w:rPr>
  </w:style>
  <w:style w:type="character" w:customStyle="1" w:styleId="ListLabel190">
    <w:name w:val="ListLabel 190"/>
    <w:rPr>
      <w:rFonts w:cs="Wingdings"/>
    </w:rPr>
  </w:style>
  <w:style w:type="character" w:customStyle="1" w:styleId="ListLabel191">
    <w:name w:val="ListLabel 191"/>
    <w:rPr>
      <w:rFonts w:cs="Symbol"/>
    </w:rPr>
  </w:style>
  <w:style w:type="character" w:customStyle="1" w:styleId="ListLabel192">
    <w:name w:val="ListLabel 192"/>
    <w:rPr>
      <w:rFonts w:cs="Courier New"/>
    </w:rPr>
  </w:style>
  <w:style w:type="character" w:customStyle="1" w:styleId="ListLabel193">
    <w:name w:val="ListLabel 193"/>
    <w:rPr>
      <w:rFonts w:cs="Wingdings"/>
    </w:rPr>
  </w:style>
  <w:style w:type="character" w:customStyle="1" w:styleId="ListLabel194">
    <w:name w:val="ListLabel 194"/>
    <w:rPr>
      <w:rFonts w:cs="Symbol"/>
    </w:rPr>
  </w:style>
  <w:style w:type="character" w:customStyle="1" w:styleId="ListLabel195">
    <w:name w:val="ListLabel 195"/>
    <w:rPr>
      <w:rFonts w:cs="Courier New"/>
    </w:rPr>
  </w:style>
  <w:style w:type="character" w:customStyle="1" w:styleId="ListLabel196">
    <w:name w:val="ListLabel 196"/>
    <w:rPr>
      <w:rFonts w:cs="Wingdings"/>
    </w:rPr>
  </w:style>
  <w:style w:type="character" w:customStyle="1" w:styleId="ListLabel197">
    <w:name w:val="ListLabel 197"/>
    <w:rPr>
      <w:rFonts w:ascii="Verdana" w:eastAsia="Verdana" w:hAnsi="Verdana" w:cs="Wingdings"/>
      <w:b/>
    </w:rPr>
  </w:style>
  <w:style w:type="character" w:customStyle="1" w:styleId="ListLabel198">
    <w:name w:val="ListLabel 198"/>
    <w:rPr>
      <w:rFonts w:cs="Courier New"/>
    </w:rPr>
  </w:style>
  <w:style w:type="character" w:customStyle="1" w:styleId="ListLabel199">
    <w:name w:val="ListLabel 199"/>
    <w:rPr>
      <w:rFonts w:cs="Wingdings"/>
    </w:rPr>
  </w:style>
  <w:style w:type="character" w:customStyle="1" w:styleId="ListLabel200">
    <w:name w:val="ListLabel 200"/>
    <w:rPr>
      <w:rFonts w:cs="Symbol"/>
    </w:rPr>
  </w:style>
  <w:style w:type="character" w:customStyle="1" w:styleId="ListLabel201">
    <w:name w:val="ListLabel 201"/>
    <w:rPr>
      <w:rFonts w:cs="Courier New"/>
    </w:rPr>
  </w:style>
  <w:style w:type="character" w:customStyle="1" w:styleId="ListLabel202">
    <w:name w:val="ListLabel 202"/>
    <w:rPr>
      <w:rFonts w:cs="Wingdings"/>
    </w:rPr>
  </w:style>
  <w:style w:type="character" w:customStyle="1" w:styleId="ListLabel203">
    <w:name w:val="ListLabel 203"/>
    <w:rPr>
      <w:rFonts w:cs="Symbol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Wingdings"/>
    </w:rPr>
  </w:style>
  <w:style w:type="character" w:customStyle="1" w:styleId="ListLabel215">
    <w:name w:val="ListLabel 215"/>
    <w:rPr>
      <w:rFonts w:ascii="Verdana" w:eastAsia="Verdana" w:hAnsi="Verdana" w:cs="Wingdings"/>
    </w:rPr>
  </w:style>
  <w:style w:type="character" w:customStyle="1" w:styleId="ListLabel216">
    <w:name w:val="ListLabel 216"/>
    <w:rPr>
      <w:rFonts w:cs="Courier New"/>
    </w:rPr>
  </w:style>
  <w:style w:type="character" w:customStyle="1" w:styleId="ListLabel217">
    <w:name w:val="ListLabel 217"/>
    <w:rPr>
      <w:rFonts w:cs="Wingdings"/>
    </w:rPr>
  </w:style>
  <w:style w:type="character" w:customStyle="1" w:styleId="ListLabel218">
    <w:name w:val="ListLabel 218"/>
    <w:rPr>
      <w:rFonts w:cs="Symbol"/>
    </w:rPr>
  </w:style>
  <w:style w:type="character" w:customStyle="1" w:styleId="ListLabel219">
    <w:name w:val="ListLabel 219"/>
    <w:rPr>
      <w:rFonts w:cs="Courier New"/>
    </w:rPr>
  </w:style>
  <w:style w:type="character" w:customStyle="1" w:styleId="ListLabel220">
    <w:name w:val="ListLabel 220"/>
    <w:rPr>
      <w:rFonts w:cs="Wingdings"/>
    </w:rPr>
  </w:style>
  <w:style w:type="character" w:customStyle="1" w:styleId="ListLabel221">
    <w:name w:val="ListLabel 221"/>
    <w:rPr>
      <w:rFonts w:cs="Symbol"/>
    </w:rPr>
  </w:style>
  <w:style w:type="character" w:customStyle="1" w:styleId="ListLabel222">
    <w:name w:val="ListLabel 222"/>
    <w:rPr>
      <w:rFonts w:cs="Courier New"/>
    </w:rPr>
  </w:style>
  <w:style w:type="character" w:customStyle="1" w:styleId="ListLabel223">
    <w:name w:val="ListLabel 223"/>
    <w:rPr>
      <w:rFonts w:cs="Wingdings"/>
    </w:rPr>
  </w:style>
  <w:style w:type="character" w:customStyle="1" w:styleId="ListLabel206">
    <w:name w:val="ListLabel 206"/>
    <w:rPr>
      <w:rFonts w:ascii="Verdana" w:eastAsia="Verdana" w:hAnsi="Verdana" w:cs="Wingdings"/>
    </w:rPr>
  </w:style>
  <w:style w:type="character" w:customStyle="1" w:styleId="ListLabel207">
    <w:name w:val="ListLabel 207"/>
    <w:rPr>
      <w:rFonts w:cs="Courier New"/>
    </w:rPr>
  </w:style>
  <w:style w:type="character" w:customStyle="1" w:styleId="ListLabel208">
    <w:name w:val="ListLabel 208"/>
    <w:rPr>
      <w:rFonts w:cs="Wingdings"/>
    </w:rPr>
  </w:style>
  <w:style w:type="character" w:customStyle="1" w:styleId="ListLabel209">
    <w:name w:val="ListLabel 209"/>
    <w:rPr>
      <w:rFonts w:cs="Symbol"/>
    </w:rPr>
  </w:style>
  <w:style w:type="character" w:customStyle="1" w:styleId="ListLabel210">
    <w:name w:val="ListLabel 210"/>
    <w:rPr>
      <w:rFonts w:cs="Courier New"/>
    </w:rPr>
  </w:style>
  <w:style w:type="character" w:customStyle="1" w:styleId="ListLabel211">
    <w:name w:val="ListLabel 211"/>
    <w:rPr>
      <w:rFonts w:cs="Wingdings"/>
    </w:rPr>
  </w:style>
  <w:style w:type="character" w:customStyle="1" w:styleId="ListLabel212">
    <w:name w:val="ListLabel 212"/>
    <w:rPr>
      <w:rFonts w:cs="Symbol"/>
    </w:rPr>
  </w:style>
  <w:style w:type="character" w:customStyle="1" w:styleId="ListLabel213">
    <w:name w:val="ListLabel 213"/>
    <w:rPr>
      <w:rFonts w:cs="Courier New"/>
    </w:rPr>
  </w:style>
  <w:style w:type="character" w:customStyle="1" w:styleId="ListLabel214">
    <w:name w:val="ListLabel 214"/>
    <w:rPr>
      <w:rFonts w:cs="Wingdings"/>
    </w:rPr>
  </w:style>
  <w:style w:type="character" w:customStyle="1" w:styleId="lrzxr">
    <w:name w:val="lrzxr"/>
    <w:basedOn w:val="Domylnaczcionkaakapitu"/>
  </w:style>
  <w:style w:type="character" w:customStyle="1" w:styleId="ListLabel287">
    <w:name w:val="ListLabel 287"/>
    <w:rPr>
      <w:rFonts w:ascii="Verdana" w:eastAsia="Verdana" w:hAnsi="Verdana" w:cs="Wingdings"/>
      <w:sz w:val="20"/>
    </w:rPr>
  </w:style>
  <w:style w:type="character" w:customStyle="1" w:styleId="ListLabel288">
    <w:name w:val="ListLabel 288"/>
    <w:rPr>
      <w:rFonts w:cs="Courier New"/>
    </w:rPr>
  </w:style>
  <w:style w:type="character" w:customStyle="1" w:styleId="ListLabel289">
    <w:name w:val="ListLabel 289"/>
    <w:rPr>
      <w:rFonts w:cs="Wingdings"/>
    </w:rPr>
  </w:style>
  <w:style w:type="character" w:customStyle="1" w:styleId="ListLabel290">
    <w:name w:val="ListLabel 290"/>
    <w:rPr>
      <w:rFonts w:cs="Symbol"/>
    </w:rPr>
  </w:style>
  <w:style w:type="character" w:customStyle="1" w:styleId="ListLabel291">
    <w:name w:val="ListLabel 291"/>
    <w:rPr>
      <w:rFonts w:cs="Courier New"/>
    </w:rPr>
  </w:style>
  <w:style w:type="character" w:customStyle="1" w:styleId="ListLabel292">
    <w:name w:val="ListLabel 292"/>
    <w:rPr>
      <w:rFonts w:cs="Wingdings"/>
    </w:rPr>
  </w:style>
  <w:style w:type="character" w:customStyle="1" w:styleId="ListLabel293">
    <w:name w:val="ListLabel 293"/>
    <w:rPr>
      <w:rFonts w:cs="Symbol"/>
    </w:rPr>
  </w:style>
  <w:style w:type="character" w:customStyle="1" w:styleId="ListLabel294">
    <w:name w:val="ListLabel 294"/>
    <w:rPr>
      <w:rFonts w:cs="Courier New"/>
    </w:rPr>
  </w:style>
  <w:style w:type="character" w:customStyle="1" w:styleId="ListLabel295">
    <w:name w:val="ListLabel 295"/>
    <w:rPr>
      <w:rFonts w:cs="Wingdings"/>
    </w:rPr>
  </w:style>
  <w:style w:type="character" w:customStyle="1" w:styleId="ListLabel269">
    <w:name w:val="ListLabel 269"/>
    <w:rPr>
      <w:rFonts w:ascii="Verdana" w:eastAsia="Verdana" w:hAnsi="Verdana" w:cs="Wingdings"/>
      <w:sz w:val="20"/>
      <w:szCs w:val="20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60">
    <w:name w:val="ListLabel 260"/>
    <w:rPr>
      <w:rFonts w:ascii="Verdana" w:eastAsia="Verdana" w:hAnsi="Verdana" w:cs="Wingdings"/>
      <w:sz w:val="20"/>
      <w:szCs w:val="20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FontStyle16">
    <w:name w:val="Font Style16"/>
    <w:basedOn w:val="Domylnaczcionkaakapitu"/>
    <w:rPr>
      <w:rFonts w:ascii="Calibri" w:eastAsia="Calibri" w:hAnsi="Calibri" w:cs="Calibri"/>
      <w:sz w:val="22"/>
      <w:szCs w:val="22"/>
    </w:rPr>
  </w:style>
  <w:style w:type="character" w:customStyle="1" w:styleId="xbe">
    <w:name w:val="_xbe"/>
    <w:basedOn w:val="Domylnaczcionkaakapitu"/>
  </w:style>
  <w:style w:type="character" w:customStyle="1" w:styleId="ListLabel224">
    <w:name w:val="ListLabel 224"/>
    <w:rPr>
      <w:rFonts w:ascii="Verdana" w:eastAsia="Verdana" w:hAnsi="Verdana" w:cs="Wingdings"/>
      <w:b/>
      <w:color w:val="00000A"/>
      <w:sz w:val="20"/>
    </w:rPr>
  </w:style>
  <w:style w:type="character" w:customStyle="1" w:styleId="ListLabel225">
    <w:name w:val="ListLabel 225"/>
    <w:rPr>
      <w:rFonts w:cs="Courier New"/>
    </w:rPr>
  </w:style>
  <w:style w:type="character" w:customStyle="1" w:styleId="ListLabel226">
    <w:name w:val="ListLabel 226"/>
    <w:rPr>
      <w:rFonts w:cs="Wingdings"/>
    </w:rPr>
  </w:style>
  <w:style w:type="character" w:customStyle="1" w:styleId="ListLabel227">
    <w:name w:val="ListLabel 227"/>
    <w:rPr>
      <w:rFonts w:cs="Symbol"/>
    </w:rPr>
  </w:style>
  <w:style w:type="character" w:customStyle="1" w:styleId="ListLabel228">
    <w:name w:val="ListLabel 228"/>
    <w:rPr>
      <w:rFonts w:cs="Courier New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30">
    <w:name w:val="ListLabel 230"/>
    <w:rPr>
      <w:rFonts w:cs="Symbol"/>
    </w:rPr>
  </w:style>
  <w:style w:type="character" w:customStyle="1" w:styleId="ListLabel231">
    <w:name w:val="ListLabel 231"/>
    <w:rPr>
      <w:rFonts w:cs="Courier New"/>
    </w:rPr>
  </w:style>
  <w:style w:type="character" w:customStyle="1" w:styleId="ListLabel232">
    <w:name w:val="ListLabel 232"/>
    <w:rPr>
      <w:rFonts w:cs="Wingdings"/>
    </w:rPr>
  </w:style>
  <w:style w:type="character" w:customStyle="1" w:styleId="ListLabel233">
    <w:name w:val="ListLabel 233"/>
    <w:rPr>
      <w:rFonts w:cs="Wingdings"/>
      <w:b/>
      <w:color w:val="00000A"/>
      <w:sz w:val="24"/>
      <w:szCs w:val="20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ascii="Verdana" w:eastAsia="Verdana" w:hAnsi="Verdana" w:cs="Wingdings"/>
      <w:b/>
      <w:color w:val="00000A"/>
      <w:sz w:val="20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ascii="Verdana" w:eastAsia="Verdana" w:hAnsi="Verdana" w:cs="Wingdings"/>
      <w:b/>
      <w:color w:val="00000A"/>
      <w:sz w:val="20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179">
    <w:name w:val="ListLabel 179"/>
    <w:rPr>
      <w:rFonts w:ascii="Verdana" w:eastAsia="Verdana" w:hAnsi="Verdana" w:cs="Wingdings"/>
    </w:rPr>
  </w:style>
  <w:style w:type="character" w:customStyle="1" w:styleId="ListLabel180">
    <w:name w:val="ListLabel 180"/>
    <w:rPr>
      <w:rFonts w:cs="Courier New"/>
    </w:rPr>
  </w:style>
  <w:style w:type="character" w:customStyle="1" w:styleId="ListLabel181">
    <w:name w:val="ListLabel 181"/>
    <w:rPr>
      <w:rFonts w:cs="Wingdings"/>
    </w:rPr>
  </w:style>
  <w:style w:type="character" w:customStyle="1" w:styleId="ListLabel182">
    <w:name w:val="ListLabel 182"/>
    <w:rPr>
      <w:rFonts w:cs="Symbol"/>
    </w:rPr>
  </w:style>
  <w:style w:type="character" w:customStyle="1" w:styleId="ListLabel183">
    <w:name w:val="ListLabel 183"/>
    <w:rPr>
      <w:rFonts w:cs="Courier New"/>
    </w:rPr>
  </w:style>
  <w:style w:type="character" w:customStyle="1" w:styleId="ListLabel184">
    <w:name w:val="ListLabel 184"/>
    <w:rPr>
      <w:rFonts w:cs="Wingdings"/>
    </w:rPr>
  </w:style>
  <w:style w:type="character" w:customStyle="1" w:styleId="ListLabel185">
    <w:name w:val="ListLabel 185"/>
    <w:rPr>
      <w:rFonts w:cs="Symbol"/>
    </w:rPr>
  </w:style>
  <w:style w:type="character" w:customStyle="1" w:styleId="ListLabel186">
    <w:name w:val="ListLabel 186"/>
    <w:rPr>
      <w:rFonts w:cs="Courier New"/>
    </w:rPr>
  </w:style>
  <w:style w:type="character" w:customStyle="1" w:styleId="ListLabel187">
    <w:name w:val="ListLabel 187"/>
    <w:rPr>
      <w:rFonts w:cs="Wingdings"/>
    </w:rPr>
  </w:style>
  <w:style w:type="numbering" w:customStyle="1" w:styleId="WWNum12">
    <w:name w:val="WWNum12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13">
    <w:name w:val="WWNum13"/>
    <w:basedOn w:val="Bezlisty"/>
    <w:pPr>
      <w:numPr>
        <w:numId w:val="6"/>
      </w:numPr>
    </w:pPr>
  </w:style>
  <w:style w:type="numbering" w:customStyle="1" w:styleId="WWNum11">
    <w:name w:val="WWNum11"/>
    <w:basedOn w:val="Bezlisty"/>
    <w:pPr>
      <w:numPr>
        <w:numId w:val="7"/>
      </w:numPr>
    </w:pPr>
  </w:style>
  <w:style w:type="numbering" w:customStyle="1" w:styleId="WWNum10">
    <w:name w:val="WWNum10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  <w:style w:type="numbering" w:customStyle="1" w:styleId="WWNum7">
    <w:name w:val="WWNum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9">
    <w:name w:val="WWNum9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Kolumna2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B313-41BD-A0E4-252F56A16C8C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B313-41BD-A0E4-252F56A16C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2"/>
              <c:pt idx="0">
                <c:v>tak</c:v>
              </c:pt>
              <c:pt idx="1">
                <c:v>nie</c:v>
              </c:pt>
            </c:strLit>
          </c:cat>
          <c:val>
            <c:numLit>
              <c:formatCode>General</c:formatCode>
              <c:ptCount val="2"/>
              <c:pt idx="0">
                <c:v>2</c:v>
              </c:pt>
              <c:pt idx="1">
                <c:v>38</c:v>
              </c:pt>
            </c:numLit>
          </c:val>
          <c:extLst>
            <c:ext xmlns:c16="http://schemas.microsoft.com/office/drawing/2014/chart" uri="{C3380CC4-5D6E-409C-BE32-E72D297353CC}">
              <c16:uniqueId val="{00000000-B313-41BD-A0E4-252F56A16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Kolumna1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8895-41D2-9863-EDD3C8DED187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8895-41D2-9863-EDD3C8DED187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8895-41D2-9863-EDD3C8DED187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8895-41D2-9863-EDD3C8DED187}"/>
              </c:ext>
            </c:extLst>
          </c:dPt>
          <c:dPt>
            <c:idx val="4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5-8895-41D2-9863-EDD3C8DED187}"/>
              </c:ext>
            </c:extLst>
          </c:dPt>
          <c:dPt>
            <c:idx val="5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6-8895-41D2-9863-EDD3C8DED187}"/>
              </c:ext>
            </c:extLst>
          </c:dPt>
          <c:dPt>
            <c:idx val="6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7-8895-41D2-9863-EDD3C8DED187}"/>
              </c:ext>
            </c:extLst>
          </c:dPt>
          <c:dPt>
            <c:idx val="7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8-8895-41D2-9863-EDD3C8DED1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8"/>
              <c:pt idx="0">
                <c:v>profilaktyka agresji i przemocy wśród dzieci i młodzieży</c:v>
              </c:pt>
              <c:pt idx="1">
                <c:v>zwiększenie dostępności pomocy terapeutycznej                     i prawnej</c:v>
              </c:pt>
              <c:pt idx="2">
                <c:v>prowadzenie poradnictwa i interwencji</c:v>
              </c:pt>
              <c:pt idx="3">
                <c:v>motywowanie i kierowanie sprawców przemocy do udziału w programach korekcyjno-edukacyjnych</c:v>
              </c:pt>
              <c:pt idx="4">
                <c:v>zapewnienie ofiarom przemocy w rodzinie dostępu do mieszkań chronionych</c:v>
              </c:pt>
              <c:pt idx="5">
                <c:v>umożliwienie uczestnictwa w grupach wsparcia</c:v>
              </c:pt>
              <c:pt idx="6">
                <c:v>zapewnienie osobom dotkniętym przemocą w rodzinie miejsc w ośrodkach wsparcia</c:v>
              </c:pt>
              <c:pt idx="7">
                <c:v>udział o w programach i kampaniach społecznych poświęconych przemocy w rodzinie i jej skutkom</c:v>
              </c:pt>
            </c:strLit>
          </c:cat>
          <c:val>
            <c:numLit>
              <c:formatCode>General</c:formatCode>
              <c:ptCount val="8"/>
              <c:pt idx="0">
                <c:v>21</c:v>
              </c:pt>
              <c:pt idx="1">
                <c:v>16</c:v>
              </c:pt>
              <c:pt idx="2">
                <c:v>15</c:v>
              </c:pt>
              <c:pt idx="3">
                <c:v>15</c:v>
              </c:pt>
              <c:pt idx="4">
                <c:v>8</c:v>
              </c:pt>
              <c:pt idx="5">
                <c:v>7</c:v>
              </c:pt>
              <c:pt idx="6">
                <c:v>7</c:v>
              </c:pt>
              <c:pt idx="7">
                <c:v>4</c:v>
              </c:pt>
            </c:numLit>
          </c:val>
          <c:extLst>
            <c:ext xmlns:c16="http://schemas.microsoft.com/office/drawing/2014/chart" uri="{C3380CC4-5D6E-409C-BE32-E72D297353CC}">
              <c16:uniqueId val="{00000000-8895-41D2-9863-EDD3C8DED1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Kolumna2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C9BB-42AE-9539-0C0C1A1259A8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C9BB-42AE-9539-0C0C1A1259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2"/>
              <c:pt idx="0">
                <c:v>tak</c:v>
              </c:pt>
              <c:pt idx="1">
                <c:v>nie</c:v>
              </c:pt>
            </c:strLit>
          </c:cat>
          <c:val>
            <c:numLit>
              <c:formatCode>General</c:formatCode>
              <c:ptCount val="2"/>
              <c:pt idx="0">
                <c:v>25</c:v>
              </c:pt>
              <c:pt idx="1">
                <c:v>15</c:v>
              </c:pt>
            </c:numLit>
          </c:val>
          <c:extLst>
            <c:ext xmlns:c16="http://schemas.microsoft.com/office/drawing/2014/chart" uri="{C3380CC4-5D6E-409C-BE32-E72D297353CC}">
              <c16:uniqueId val="{00000000-C9BB-42AE-9539-0C0C1A1259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Kolumna1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1990-4D21-9958-D5EE4B4BBF4E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1990-4D21-9958-D5EE4B4BBF4E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1990-4D21-9958-D5EE4B4BBF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3"/>
              <c:pt idx="0">
                <c:v>przemoc psychiczna</c:v>
              </c:pt>
              <c:pt idx="1">
                <c:v>przemoc fizyczna</c:v>
              </c:pt>
              <c:pt idx="2">
                <c:v>przemoc ekonomiczna</c:v>
              </c:pt>
            </c:strLit>
          </c:cat>
          <c:val>
            <c:numLit>
              <c:formatCode>General</c:formatCode>
              <c:ptCount val="3"/>
              <c:pt idx="0">
                <c:v>24</c:v>
              </c:pt>
              <c:pt idx="1">
                <c:v>16</c:v>
              </c:pt>
              <c:pt idx="2">
                <c:v>2</c:v>
              </c:pt>
            </c:numLit>
          </c:val>
          <c:extLst>
            <c:ext xmlns:c16="http://schemas.microsoft.com/office/drawing/2014/chart" uri="{C3380CC4-5D6E-409C-BE32-E72D297353CC}">
              <c16:uniqueId val="{00000000-1990-4D21-9958-D5EE4B4BB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Kolumna1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99B3-474A-B23C-1FDF4C7558E4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99B3-474A-B23C-1FDF4C7558E4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99B3-474A-B23C-1FDF4C7558E4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99B3-474A-B23C-1FDF4C7558E4}"/>
              </c:ext>
            </c:extLst>
          </c:dPt>
          <c:dPt>
            <c:idx val="4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5-99B3-474A-B23C-1FDF4C7558E4}"/>
              </c:ext>
            </c:extLst>
          </c:dPt>
          <c:dPt>
            <c:idx val="5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6-99B3-474A-B23C-1FDF4C7558E4}"/>
              </c:ext>
            </c:extLst>
          </c:dPt>
          <c:dPt>
            <c:idx val="6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7-99B3-474A-B23C-1FDF4C7558E4}"/>
              </c:ext>
            </c:extLst>
          </c:dPt>
          <c:dPt>
            <c:idx val="7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8-99B3-474A-B23C-1FDF4C7558E4}"/>
              </c:ext>
            </c:extLst>
          </c:dPt>
          <c:dPt>
            <c:idx val="8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9-99B3-474A-B23C-1FDF4C7558E4}"/>
              </c:ext>
            </c:extLst>
          </c:dPt>
          <c:dPt>
            <c:idx val="9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A-99B3-474A-B23C-1FDF4C7558E4}"/>
              </c:ext>
            </c:extLst>
          </c:dPt>
          <c:dPt>
            <c:idx val="1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B-99B3-474A-B23C-1FDF4C7558E4}"/>
              </c:ext>
            </c:extLst>
          </c:dPt>
          <c:dPt>
            <c:idx val="1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C-99B3-474A-B23C-1FDF4C7558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12"/>
              <c:pt idx="0">
                <c:v>nadużywanie alkoholu</c:v>
              </c:pt>
              <c:pt idx="1">
                <c:v>wzorce wyniesione z domu rodzinnego</c:v>
              </c:pt>
              <c:pt idx="2">
                <c:v>nieumiejętność rozwiązywania konfliktów</c:v>
              </c:pt>
              <c:pt idx="3">
                <c:v>niski poziom umiejętności wychowawczych</c:v>
              </c:pt>
              <c:pt idx="4">
                <c:v>uwarunkowania biologiczne – cechy osobowościowe</c:v>
              </c:pt>
              <c:pt idx="5">
                <c:v>choroba psychiczna</c:v>
              </c:pt>
              <c:pt idx="6">
                <c:v>trudna sytuacja materialna, bezrobocie</c:v>
              </c:pt>
              <c:pt idx="7">
                <c:v>sięganie po narkotyki</c:v>
              </c:pt>
              <c:pt idx="8">
                <c:v>brak komunikacji w rodzinie</c:v>
              </c:pt>
              <c:pt idx="9">
                <c:v>złe zchowanie, nieposłuszeństwo dziecka</c:v>
              </c:pt>
              <c:pt idx="10">
                <c:v>konflikt międzypokoleniowy</c:v>
              </c:pt>
              <c:pt idx="11">
                <c:v>negatywny wpływ środowiska</c:v>
              </c:pt>
            </c:strLit>
          </c:cat>
          <c:val>
            <c:numLit>
              <c:formatCode>General</c:formatCode>
              <c:ptCount val="12"/>
              <c:pt idx="0">
                <c:v>31</c:v>
              </c:pt>
              <c:pt idx="1">
                <c:v>20</c:v>
              </c:pt>
              <c:pt idx="2">
                <c:v>18</c:v>
              </c:pt>
              <c:pt idx="3">
                <c:v>11</c:v>
              </c:pt>
              <c:pt idx="4">
                <c:v>9</c:v>
              </c:pt>
              <c:pt idx="5">
                <c:v>7</c:v>
              </c:pt>
              <c:pt idx="6">
                <c:v>7</c:v>
              </c:pt>
              <c:pt idx="7">
                <c:v>5</c:v>
              </c:pt>
              <c:pt idx="8">
                <c:v>2</c:v>
              </c:pt>
              <c:pt idx="9">
                <c:v>2</c:v>
              </c:pt>
              <c:pt idx="10">
                <c:v>2</c:v>
              </c:pt>
              <c:pt idx="11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99B3-474A-B23C-1FDF4C7558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Kolumna2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D7A5-4D87-ADE4-4B21C0A3D7D1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D7A5-4D87-ADE4-4B21C0A3D7D1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D7A5-4D87-ADE4-4B21C0A3D7D1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D7A5-4D87-ADE4-4B21C0A3D7D1}"/>
              </c:ext>
            </c:extLst>
          </c:dPt>
          <c:dPt>
            <c:idx val="4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5-D7A5-4D87-ADE4-4B21C0A3D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kobieta</c:v>
              </c:pt>
              <c:pt idx="1">
                <c:v>dzieci  </c:v>
              </c:pt>
              <c:pt idx="2">
                <c:v>osoby starsze </c:v>
              </c:pt>
              <c:pt idx="3">
                <c:v>mężczyzna</c:v>
              </c:pt>
              <c:pt idx="4">
                <c:v>osoby z niepełnosprawnością</c:v>
              </c:pt>
            </c:strLit>
          </c:cat>
          <c:val>
            <c:numLit>
              <c:formatCode>General</c:formatCode>
              <c:ptCount val="5"/>
              <c:pt idx="0">
                <c:v>38</c:v>
              </c:pt>
              <c:pt idx="1">
                <c:v>25</c:v>
              </c:pt>
              <c:pt idx="2">
                <c:v>3</c:v>
              </c:pt>
              <c:pt idx="3">
                <c:v>1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D7A5-4D87-ADE4-4B21C0A3D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Kolumna2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C81B-4BA6-A150-8EE628B90FA4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C81B-4BA6-A150-8EE628B90FA4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C81B-4BA6-A150-8EE628B90FA4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C81B-4BA6-A150-8EE628B90FA4}"/>
              </c:ext>
            </c:extLst>
          </c:dPt>
          <c:dPt>
            <c:idx val="4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5-C81B-4BA6-A150-8EE628B90FA4}"/>
              </c:ext>
            </c:extLst>
          </c:dPt>
          <c:dPt>
            <c:idx val="5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6-C81B-4BA6-A150-8EE628B90FA4}"/>
              </c:ext>
            </c:extLst>
          </c:dPt>
          <c:dPt>
            <c:idx val="6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7-C81B-4BA6-A150-8EE628B90F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7"/>
              <c:pt idx="0">
                <c:v>mąż</c:v>
              </c:pt>
              <c:pt idx="1">
                <c:v>ojciec</c:v>
              </c:pt>
              <c:pt idx="2">
                <c:v>konkubent</c:v>
              </c:pt>
              <c:pt idx="3">
                <c:v>matka</c:v>
              </c:pt>
              <c:pt idx="4">
                <c:v>dzieci</c:v>
              </c:pt>
              <c:pt idx="5">
                <c:v>konkubina</c:v>
              </c:pt>
              <c:pt idx="6">
                <c:v>żona</c:v>
              </c:pt>
            </c:strLit>
          </c:cat>
          <c:val>
            <c:numLit>
              <c:formatCode>General</c:formatCode>
              <c:ptCount val="7"/>
              <c:pt idx="0">
                <c:v>25</c:v>
              </c:pt>
              <c:pt idx="1">
                <c:v>23</c:v>
              </c:pt>
              <c:pt idx="2">
                <c:v>16</c:v>
              </c:pt>
              <c:pt idx="3">
                <c:v>3</c:v>
              </c:pt>
              <c:pt idx="4">
                <c:v>2</c:v>
              </c:pt>
              <c:pt idx="5">
                <c:v>2</c:v>
              </c:pt>
              <c:pt idx="6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C81B-4BA6-A150-8EE628B90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Kolumna1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566A-4CCD-80FF-D2EFDD861D7B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566A-4CCD-80FF-D2EFDD861D7B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566A-4CCD-80FF-D2EFDD861D7B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566A-4CCD-80FF-D2EFDD861D7B}"/>
              </c:ext>
            </c:extLst>
          </c:dPt>
          <c:dPt>
            <c:idx val="4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5-566A-4CCD-80FF-D2EFDD861D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bardzo dobrze</c:v>
              </c:pt>
              <c:pt idx="1">
                <c:v>dobrze</c:v>
              </c:pt>
              <c:pt idx="2">
                <c:v>dostatecznie</c:v>
              </c:pt>
              <c:pt idx="3">
                <c:v>niewystarczająco</c:v>
              </c:pt>
              <c:pt idx="4">
                <c:v>nie mam zdania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18</c:v>
              </c:pt>
              <c:pt idx="2">
                <c:v>4</c:v>
              </c:pt>
              <c:pt idx="3">
                <c:v>4</c:v>
              </c:pt>
              <c:pt idx="4">
                <c:v>10</c:v>
              </c:pt>
            </c:numLit>
          </c:val>
          <c:extLst>
            <c:ext xmlns:c16="http://schemas.microsoft.com/office/drawing/2014/chart" uri="{C3380CC4-5D6E-409C-BE32-E72D297353CC}">
              <c16:uniqueId val="{00000000-566A-4CCD-80FF-D2EFDD861D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Kolumna2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80B1-45B8-982E-4DA1733507C6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80B1-45B8-982E-4DA1733507C6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80B1-45B8-982E-4DA1733507C6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80B1-45B8-982E-4DA1733507C6}"/>
              </c:ext>
            </c:extLst>
          </c:dPt>
          <c:dPt>
            <c:idx val="4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5-80B1-45B8-982E-4DA1733507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tak</c:v>
              </c:pt>
              <c:pt idx="1">
                <c:v>raczej tak</c:v>
              </c:pt>
              <c:pt idx="2">
                <c:v>raczej nie</c:v>
              </c:pt>
              <c:pt idx="3">
                <c:v>nie</c:v>
              </c:pt>
              <c:pt idx="4">
                <c:v>trudno powiedzieć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15</c:v>
              </c:pt>
              <c:pt idx="2">
                <c:v>3</c:v>
              </c:pt>
              <c:pt idx="3">
                <c:v>1</c:v>
              </c:pt>
              <c:pt idx="4">
                <c:v>18</c:v>
              </c:pt>
            </c:numLit>
          </c:val>
          <c:extLst>
            <c:ext xmlns:c16="http://schemas.microsoft.com/office/drawing/2014/chart" uri="{C3380CC4-5D6E-409C-BE32-E72D297353CC}">
              <c16:uniqueId val="{00000000-80B1-45B8-982E-4DA173350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v>Kolumna2</c:v>
          </c:tx>
          <c:dPt>
            <c:idx val="0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1-80B3-441F-90E8-D92212D818D1}"/>
              </c:ext>
            </c:extLst>
          </c:dPt>
          <c:dPt>
            <c:idx val="1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2-80B3-441F-90E8-D92212D818D1}"/>
              </c:ext>
            </c:extLst>
          </c:dPt>
          <c:dPt>
            <c:idx val="2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3-80B3-441F-90E8-D92212D818D1}"/>
              </c:ext>
            </c:extLst>
          </c:dPt>
          <c:dPt>
            <c:idx val="3"/>
            <c:bubble3D val="0"/>
            <c:spPr>
              <a:solidFill>
                <a:srgbClr val="1CADE4"/>
              </a:solidFill>
            </c:spPr>
            <c:extLst>
              <c:ext xmlns:c16="http://schemas.microsoft.com/office/drawing/2014/chart" uri="{C3380CC4-5D6E-409C-BE32-E72D297353CC}">
                <c16:uniqueId val="{00000004-80B3-441F-90E8-D92212D818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baseline="0">
                    <a:solidFill>
                      <a:srgbClr val="000000"/>
                    </a:solidFill>
                    <a:latin typeface="Calibri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tak</c:v>
              </c:pt>
              <c:pt idx="1">
                <c:v>raczej tak</c:v>
              </c:pt>
              <c:pt idx="2">
                <c:v>raczej nie</c:v>
              </c:pt>
              <c:pt idx="3">
                <c:v>trudno powiedzieć</c:v>
              </c:pt>
            </c:strLit>
          </c:cat>
          <c:val>
            <c:numLit>
              <c:formatCode>General</c:formatCode>
              <c:ptCount val="4"/>
              <c:pt idx="0">
                <c:v>3</c:v>
              </c:pt>
              <c:pt idx="1">
                <c:v>12</c:v>
              </c:pt>
              <c:pt idx="2">
                <c:v>3</c:v>
              </c:pt>
              <c:pt idx="3">
                <c:v>23</c:v>
              </c:pt>
            </c:numLit>
          </c:val>
          <c:extLst>
            <c:ext xmlns:c16="http://schemas.microsoft.com/office/drawing/2014/chart" uri="{C3380CC4-5D6E-409C-BE32-E72D297353CC}">
              <c16:uniqueId val="{00000000-80B3-441F-90E8-D92212D818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sz="1000" b="0" baseline="0">
              <a:solidFill>
                <a:srgbClr val="000000"/>
              </a:solidFill>
              <a:latin typeface="Calibri"/>
            </a:defRPr>
          </a:pPr>
          <a:endParaRPr lang="pl-PL"/>
        </a:p>
      </c:txPr>
    </c:legend>
    <c:plotVisOnly val="1"/>
    <c:dispBlanksAs val="gap"/>
    <c:showDLblsOverMax val="0"/>
  </c:chart>
  <c:spPr>
    <a:ln w="9360">
      <a:solidFill>
        <a:srgbClr val="D9D9D9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7237</Words>
  <Characters>43424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Wlazło</dc:creator>
  <cp:lastModifiedBy>Barbara Borowiec</cp:lastModifiedBy>
  <cp:revision>3</cp:revision>
  <cp:lastPrinted>2024-11-21T12:07:00Z</cp:lastPrinted>
  <dcterms:created xsi:type="dcterms:W3CDTF">2024-11-21T11:34:00Z</dcterms:created>
  <dcterms:modified xsi:type="dcterms:W3CDTF">2024-11-21T11:44:00Z</dcterms:modified>
</cp:coreProperties>
</file>